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0"/>
        <w:jc w:val="left"/>
      </w:pPr>
      <w:r>
        <w:rPr>
          <w:rFonts w:ascii="Avenir Next" w:hAnsi="Avenir Next" w:eastAsia="Avenir Next" w:cs="Avenir Next"/>
          <w:b/>
          <w:color w:val="1F5D5B"/>
          <w:sz w:val="19"/>
        </w:rPr>
        <w:t>RECURSOS CAMINO DE GUADALUPE</w:t>
      </w:r>
    </w:p>
    <w:p>
      <w:pPr>
        <w:spacing w:after="1640"/>
      </w:pPr>
    </w:p>
    <w:p>
      <w:pPr>
        <w:pStyle w:val="Title"/>
      </w:pPr>
      <w:r>
        <w:t>Guía esencial del</w:t>
        <w:br/>
        <w:t>Acontecimiento Guadalupano</w:t>
      </w:r>
    </w:p>
    <w:p>
      <w:pPr>
        <w:pStyle w:val="Subtitle"/>
      </w:pPr>
      <w:r>
        <w:t>Relato, mensaje, símbolos y claves para vivir Guadalupe hoy</w:t>
      </w:r>
    </w:p>
    <w:p>
      <w:pPr>
        <w:spacing w:before="1080" w:after="160"/>
        <w:ind w:left="792" w:right="1368"/>
      </w:pPr>
      <w:r>
        <w:rPr>
          <w:rFonts w:ascii="Baskerville" w:hAnsi="Baskerville" w:eastAsia="Baskerville" w:cs="Baskerville"/>
          <w:i/>
          <w:color w:val="1F5D5B"/>
          <w:sz w:val="34"/>
        </w:rPr>
        <w:t>«¿No estoy yo aquí que soy tu madre?»</w:t>
      </w:r>
    </w:p>
    <w:p>
      <w:pPr>
        <w:ind w:left="792"/>
      </w:pPr>
      <w:r>
        <w:rPr>
          <w:rFonts w:ascii="Avenir Next" w:hAnsi="Avenir Next" w:eastAsia="Avenir Next" w:cs="Avenir Next"/>
          <w:color w:val="646464"/>
          <w:sz w:val="19"/>
        </w:rPr>
        <w:t>Santa María de Guadalupe a san Juan Diego</w:t>
      </w:r>
    </w:p>
    <w:p>
      <w:pPr>
        <w:sectPr>
          <w:footerReference w:type="default" r:id="rId9"/>
          <w:footerReference w:type="even" r:id="rId10"/>
          <w:footerReference w:type="first" r:id="rId11"/>
          <w:pgSz w:w="12240" w:h="15840"/>
          <w:pgMar w:top="979" w:right="1152" w:bottom="893" w:left="1152" w:header="403" w:footer="403" w:gutter="0"/>
          <w:cols w:space="720"/>
          <w:docGrid w:linePitch="360"/>
        </w:sectPr>
      </w:pPr>
    </w:p>
    <w:p>
      <w:pPr>
        <w:pStyle w:val="FrontMatterHeading"/>
      </w:pPr>
      <w:r>
        <w:t>Orientación de lectura</w:t>
      </w:r>
    </w:p>
    <w:p>
      <w:pPr>
        <w:widowControl/>
        <w:spacing w:after="140" w:line="278" w:lineRule="auto"/>
      </w:pPr>
      <w:r>
        <w:t>Esta guía ofrece una lectura ordenada del Acontecimiento Guadalupano: primero narra lo sucedido en el Tepeyac; después presenta su mensaje, su pedagogía y el lenguaje de la imagen; finalmente propone claves para vivir Guadalupe hoy y expone con serenidad las principales preguntas históricas.</w:t>
      </w:r>
    </w:p>
    <w:p>
      <w:pPr>
        <w:spacing w:before="80"/>
      </w:pPr>
      <w:r>
        <w:rPr>
          <w:rFonts w:ascii="Avenir Next" w:hAnsi="Avenir Next" w:eastAsia="Avenir Next" w:cs="Avenir Next"/>
          <w:b/>
          <w:sz w:val="22"/>
        </w:rPr>
        <w:t>Para aprovecharla mejor</w:t>
      </w:r>
    </w:p>
    <w:p>
      <w:pPr>
        <w:pStyle w:val="ListBullet"/>
      </w:pPr>
      <w:r>
        <w:t>Lee las secciones 1 a 3 para seguir el relato completo y su secuencia.</w:t>
      </w:r>
    </w:p>
    <w:p>
      <w:pPr>
        <w:pStyle w:val="ListBullet"/>
      </w:pPr>
      <w:r>
        <w:t>Usa las secciones 4 a 9 para la reflexión personal o el trabajo en comunidad.</w:t>
      </w:r>
    </w:p>
    <w:p>
      <w:pPr>
        <w:pStyle w:val="ListBullet"/>
      </w:pPr>
      <w:r>
        <w:t>Consulta la sección 10 cuando necesites distinguir fuentes, hechos e interpretaciones.</w:t>
      </w:r>
    </w:p>
    <w:p>
      <w:bookmarkStart w:id="1" w:name="toc"/>
      <w:pPr>
        <w:pStyle w:val="FrontMatterHeading"/>
        <w:spacing w:before="360"/>
      </w:pPr>
      <w:r>
        <w:t>Contenido</w:t>
      </w:r>
      <w:bookmarkEnd w:id="1"/>
    </w:p>
    <w:p>
      <w:pPr>
        <w:keepNext/>
        <w:spacing w:before="20" w:after="0"/>
      </w:pPr>
      <w:hyperlink w:anchor="sec_01" w:history="1">
        <w:r>
          <w:rPr>
            <w:rFonts w:ascii="Avenir Next" w:hAnsi="Avenir Next" w:eastAsia="Avenir Next" w:cs="Avenir Next"/>
            <w:color w:val="1F5D5B"/>
            <w:b/>
            <w:sz w:val="21"/>
          </w:rPr>
          <w:t>1. Qué ocurrió en el Tepeyac</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Contexto y sentido del acontecimiento</w:t>
      </w:r>
    </w:p>
    <w:p>
      <w:pPr>
        <w:keepNext/>
        <w:spacing w:before="20" w:after="0"/>
      </w:pPr>
      <w:hyperlink w:anchor="sec_02" w:history="1">
        <w:r>
          <w:rPr>
            <w:rFonts w:ascii="Avenir Next" w:hAnsi="Avenir Next" w:eastAsia="Avenir Next" w:cs="Avenir Next"/>
            <w:color w:val="1F5D5B"/>
            <w:b/>
            <w:sz w:val="21"/>
          </w:rPr>
          <w:t>2. Las apariciones, del 9 al 12 de diciembre de 1531</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Relato de los encuentros del 9 al 12 de diciembre</w:t>
      </w:r>
    </w:p>
    <w:p>
      <w:pPr>
        <w:keepNext/>
        <w:spacing w:before="20" w:after="0"/>
      </w:pPr>
      <w:hyperlink w:anchor="sec_03" w:history="1">
        <w:r>
          <w:rPr>
            <w:rFonts w:ascii="Avenir Next" w:hAnsi="Avenir Next" w:eastAsia="Avenir Next" w:cs="Avenir Next"/>
            <w:color w:val="1F5D5B"/>
            <w:b/>
            <w:sz w:val="21"/>
          </w:rPr>
          <w:t>3. Las apariciones en síntesis</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Cronología y protagonistas en una mirada</w:t>
      </w:r>
    </w:p>
    <w:p>
      <w:pPr>
        <w:keepNext/>
        <w:spacing w:before="20" w:after="0"/>
      </w:pPr>
      <w:hyperlink w:anchor="sec_04" w:history="1">
        <w:r>
          <w:rPr>
            <w:rFonts w:ascii="Avenir Next" w:hAnsi="Avenir Next" w:eastAsia="Avenir Next" w:cs="Avenir Next"/>
            <w:color w:val="1F5D5B"/>
            <w:b/>
            <w:sz w:val="21"/>
          </w:rPr>
          <w:t>4. El mensaje de Guadalupe</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Siete acentos del mensaje guadalupano</w:t>
      </w:r>
    </w:p>
    <w:p>
      <w:pPr>
        <w:keepNext/>
        <w:spacing w:before="20" w:after="0"/>
      </w:pPr>
      <w:hyperlink w:anchor="sec_05" w:history="1">
        <w:r>
          <w:rPr>
            <w:rFonts w:ascii="Avenir Next" w:hAnsi="Avenir Next" w:eastAsia="Avenir Next" w:cs="Avenir Next"/>
            <w:color w:val="1F5D5B"/>
            <w:b/>
            <w:sz w:val="21"/>
          </w:rPr>
          <w:t>5. La pedagogía de María en el Tepeyac</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Un método de acompañamiento</w:t>
      </w:r>
    </w:p>
    <w:p>
      <w:pPr>
        <w:keepNext/>
        <w:spacing w:before="20" w:after="0"/>
      </w:pPr>
      <w:hyperlink w:anchor="sec_06" w:history="1">
        <w:r>
          <w:rPr>
            <w:rFonts w:ascii="Avenir Next" w:hAnsi="Avenir Next" w:eastAsia="Avenir Next" w:cs="Avenir Next"/>
            <w:color w:val="1F5D5B"/>
            <w:b/>
            <w:sz w:val="21"/>
          </w:rPr>
          <w:t>6. La imagen de Nuestra Señora de Guadalupe</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Lectura del lenguaje visual de la tilma</w:t>
      </w:r>
    </w:p>
    <w:p>
      <w:pPr>
        <w:keepNext/>
        <w:spacing w:before="20" w:after="0"/>
      </w:pPr>
      <w:hyperlink w:anchor="sec_07" w:history="1">
        <w:r>
          <w:rPr>
            <w:rFonts w:ascii="Avenir Next" w:hAnsi="Avenir Next" w:eastAsia="Avenir Next" w:cs="Avenir Next"/>
            <w:color w:val="1F5D5B"/>
            <w:b/>
            <w:sz w:val="21"/>
          </w:rPr>
          <w:t>7. Guadalupe y otras grandes apariciones marianas</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Rasgos comunes y propios</w:t>
      </w:r>
    </w:p>
    <w:p>
      <w:pPr>
        <w:keepNext/>
        <w:spacing w:before="20" w:after="0"/>
      </w:pPr>
      <w:hyperlink w:anchor="sec_08" w:history="1">
        <w:r>
          <w:rPr>
            <w:rFonts w:ascii="Avenir Next" w:hAnsi="Avenir Next" w:eastAsia="Avenir Next" w:cs="Avenir Next"/>
            <w:color w:val="1F5D5B"/>
            <w:b/>
            <w:sz w:val="21"/>
          </w:rPr>
          <w:t>8. La casita: síntesis del mensaje guadalupano</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La casa como síntesis de comunión y misericordia</w:t>
      </w:r>
    </w:p>
    <w:p>
      <w:pPr>
        <w:keepNext/>
        <w:spacing w:before="20" w:after="0"/>
      </w:pPr>
      <w:hyperlink w:anchor="sec_09" w:history="1">
        <w:r>
          <w:rPr>
            <w:rFonts w:ascii="Avenir Next" w:hAnsi="Avenir Next" w:eastAsia="Avenir Next" w:cs="Avenir Next"/>
            <w:color w:val="1F5D5B"/>
            <w:b/>
            <w:sz w:val="21"/>
          </w:rPr>
          <w:t>9. Guadalupe hoy</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Tareas concretas para la comunidad cristiana</w:t>
      </w:r>
    </w:p>
    <w:p>
      <w:pPr>
        <w:keepNext/>
        <w:spacing w:before="20" w:after="0"/>
      </w:pPr>
      <w:hyperlink w:anchor="sec_10" w:history="1">
        <w:r>
          <w:rPr>
            <w:rFonts w:ascii="Avenir Next" w:hAnsi="Avenir Next" w:eastAsia="Avenir Next" w:cs="Avenir Next"/>
            <w:color w:val="1F5D5B"/>
            <w:b/>
            <w:sz w:val="21"/>
          </w:rPr>
          <w:t>10. Fuentes y principales preguntas históricas</w:t>
        </w:r>
      </w:hyperlink>
      <w:r>
        <w:rPr>
          <w:rFonts w:ascii="Avenir Next" w:hAnsi="Avenir Next" w:eastAsia="Avenir Next" w:cs="Avenir Next"/>
          <w:sz w:val="21"/>
        </w:rPr>
        <w:t xml:space="preserve"> </w:t>
      </w:r>
    </w:p>
    <w:p>
      <w:pPr>
        <w:keepLines/>
        <w:spacing w:after="60"/>
      </w:pPr>
      <w:r>
        <w:rPr>
          <w:rFonts w:ascii="Avenir Next" w:hAnsi="Avenir Next" w:eastAsia="Avenir Next" w:cs="Avenir Next"/>
          <w:color w:val="646464"/>
          <w:sz w:val="18"/>
        </w:rPr>
        <w:t>Fuentes, debates y criterio histórico</w:t>
      </w:r>
    </w:p>
    <w:p>
      <w:r>
        <w:br w:type="page"/>
      </w:r>
    </w:p>
    <w:p>
      <w:bookmarkStart w:id="10" w:name="sec_01"/>
      <w:pPr>
        <w:pStyle w:val="Heading1"/>
      </w:pPr>
      <w:r>
        <w:rPr>
          <w:rFonts w:ascii="Avenir Next" w:hAnsi="Avenir Next" w:eastAsia="Avenir Next" w:cs="Avenir Next"/>
          <w:color w:val="171717"/>
          <w:sz w:val="22"/>
          <w:lang w:val="es-MX"/>
        </w:rPr>
        <w:t>1. Qué ocurrió en el Tepeyac</w:t>
      </w:r>
      <w:bookmarkEnd w:id="10"/>
    </w:p>
    <w:p>
      <w:pPr>
        <w:widowControl/>
        <w:spacing w:after="140" w:line="278" w:lineRule="auto"/>
      </w:pPr>
      <w:r>
        <w:rPr>
          <w:rFonts w:ascii="Avenir Next" w:hAnsi="Avenir Next" w:eastAsia="Avenir Next" w:cs="Avenir Next"/>
          <w:color w:val="171717"/>
          <w:sz w:val="22"/>
          <w:lang w:val="es-MX"/>
        </w:rPr>
        <w:t xml:space="preserve">En diciembre de 1531 habían pasado diez años desde la caída de México-Tenochtitlan. El mundo indígena había perdido la guerra, buena parte de sus instituciones y muchos de sus referentes religiosos. A las heridas del conflicto se sumaban las enfermedades, y pueblos de lenguas y culturas distintas tenían que aprender a vivir juntos sin saber todavía cómo. Era un tiempo de </w:t>
      </w:r>
      <w:r>
        <w:rPr>
          <w:rFonts w:ascii="Avenir Next" w:hAnsi="Avenir Next" w:eastAsia="Avenir Next" w:cs="Avenir Next"/>
          <w:b/>
          <w:color w:val="171717"/>
          <w:sz w:val="22"/>
          <w:lang w:val="es-MX"/>
        </w:rPr>
        <w:t>orfandad y división</w:t>
      </w:r>
      <w:r>
        <w:rPr>
          <w:rFonts w:ascii="Avenir Next" w:hAnsi="Avenir Next" w:eastAsia="Avenir Next" w:cs="Avenir Next"/>
          <w:color w:val="171717"/>
          <w:sz w:val="22"/>
          <w:lang w:val="es-MX"/>
        </w:rPr>
        <w:t>, y también el comienzo de una sociedad que aún buscaba su rostro.</w:t>
      </w:r>
    </w:p>
    <w:p>
      <w:pPr>
        <w:widowControl/>
        <w:spacing w:after="140" w:line="278" w:lineRule="auto"/>
      </w:pPr>
      <w:r>
        <w:rPr>
          <w:rFonts w:ascii="Avenir Next" w:hAnsi="Avenir Next" w:eastAsia="Avenir Next" w:cs="Avenir Next"/>
          <w:color w:val="171717"/>
          <w:sz w:val="22"/>
          <w:lang w:val="es-MX"/>
        </w:rPr>
        <w:t xml:space="preserve">En ese mundo vivía </w:t>
      </w:r>
      <w:r>
        <w:rPr>
          <w:rFonts w:ascii="Avenir Next" w:hAnsi="Avenir Next" w:eastAsia="Avenir Next" w:cs="Avenir Next"/>
          <w:b/>
          <w:color w:val="171717"/>
          <w:sz w:val="22"/>
          <w:lang w:val="es-MX"/>
        </w:rPr>
        <w:t>Juan Diego Cuauhtlatoatzin</w:t>
      </w:r>
      <w:r>
        <w:rPr>
          <w:rFonts w:ascii="Avenir Next" w:hAnsi="Avenir Next" w:eastAsia="Avenir Next" w:cs="Avenir Next"/>
          <w:color w:val="171717"/>
          <w:sz w:val="22"/>
          <w:lang w:val="es-MX"/>
        </w:rPr>
        <w:t xml:space="preserve">, indígena bautizado, hombre sencillo del pueblo, que caminaba a Tlatelolco para recibir instrucción en la fe. Entre el 9 y el 12 de diciembre, en el cerro del Tepeyac, la Virgen María le salió al encuentro cuatro veces. Le pidió una </w:t>
      </w:r>
      <w:r>
        <w:rPr>
          <w:rFonts w:ascii="Avenir Next" w:hAnsi="Avenir Next" w:eastAsia="Avenir Next" w:cs="Avenir Next"/>
          <w:b/>
          <w:color w:val="171717"/>
          <w:sz w:val="22"/>
          <w:lang w:val="es-MX"/>
        </w:rPr>
        <w:t>«casita sagrada»</w:t>
      </w:r>
      <w:r>
        <w:rPr>
          <w:rFonts w:ascii="Avenir Next" w:hAnsi="Avenir Next" w:eastAsia="Avenir Next" w:cs="Avenir Next"/>
          <w:color w:val="171717"/>
          <w:sz w:val="22"/>
          <w:lang w:val="es-MX"/>
        </w:rPr>
        <w:t xml:space="preserve"> donde mostrar y dar a Jesucristo, y lo envió ante el obispo de México, fray Juan de Zumárraga. El obispo pidió una señal, y la señal llegó en la tilma de Juan Diego: flores fuera de temporada y, al abrirla, la imagen de la Virgen.</w:t>
      </w:r>
    </w:p>
    <w:p>
      <w:pPr>
        <w:widowControl/>
        <w:spacing w:after="140" w:line="278" w:lineRule="auto"/>
      </w:pPr>
      <w:r>
        <w:rPr>
          <w:rFonts w:ascii="Avenir Next" w:hAnsi="Avenir Next" w:eastAsia="Avenir Next" w:cs="Avenir Next"/>
          <w:color w:val="171717"/>
          <w:sz w:val="22"/>
          <w:lang w:val="es-MX"/>
        </w:rPr>
        <w:t xml:space="preserve">Del Tepeyac salió un lenguaje nuevo para un pueblo herido: </w:t>
      </w:r>
      <w:r>
        <w:rPr>
          <w:rFonts w:ascii="Avenir Next" w:hAnsi="Avenir Next" w:eastAsia="Avenir Next" w:cs="Avenir Next"/>
          <w:b/>
          <w:color w:val="171717"/>
          <w:sz w:val="22"/>
          <w:lang w:val="es-MX"/>
        </w:rPr>
        <w:t>una Madre común, un mensajero indígena, una autoridad de la Iglesia que discierne, un signo que todos pueden ver y ser hogar</w:t>
      </w:r>
      <w:r>
        <w:rPr>
          <w:rFonts w:ascii="Avenir Next" w:hAnsi="Avenir Next" w:eastAsia="Avenir Next" w:cs="Avenir Next"/>
          <w:color w:val="171717"/>
          <w:sz w:val="22"/>
          <w:lang w:val="es-MX"/>
        </w:rPr>
        <w:t>. Lo que empezó como experiencia de un hombre se volvió encuentro, misericordia, reconciliación y nacimiento de una comunidad.</w:t>
      </w:r>
    </w:p>
    <w:p>
      <w:bookmarkStart w:id="11" w:name="sec_02"/>
      <w:pPr>
        <w:pStyle w:val="Heading1"/>
      </w:pPr>
      <w:r>
        <w:rPr>
          <w:rFonts w:ascii="Avenir Next" w:hAnsi="Avenir Next" w:eastAsia="Avenir Next" w:cs="Avenir Next"/>
          <w:color w:val="171717"/>
          <w:sz w:val="22"/>
          <w:lang w:val="es-MX"/>
        </w:rPr>
        <w:t>2. Las apariciones, del 9 al 12 de diciembre de 1531</w:t>
      </w:r>
      <w:bookmarkEnd w:id="11"/>
    </w:p>
    <w:p>
      <w:pPr>
        <w:widowControl/>
        <w:spacing w:after="140" w:line="278" w:lineRule="auto"/>
      </w:pPr>
      <w:r>
        <w:rPr>
          <w:rFonts w:ascii="Avenir Next" w:hAnsi="Avenir Next" w:eastAsia="Avenir Next" w:cs="Avenir Next"/>
          <w:color w:val="171717"/>
          <w:sz w:val="22"/>
          <w:lang w:val="es-MX"/>
        </w:rPr>
        <w:t>Cada encuentro hace avanzar la misión y deja algunas de las palabras centrales de María.</w:t>
      </w:r>
    </w:p>
    <w:p>
      <w:pPr>
        <w:pStyle w:val="Heading2"/>
      </w:pPr>
      <w:r>
        <w:rPr>
          <w:rFonts w:ascii="Avenir Next" w:hAnsi="Avenir Next" w:eastAsia="Avenir Next" w:cs="Avenir Next"/>
          <w:color w:val="171717"/>
          <w:sz w:val="22"/>
          <w:lang w:val="es-MX"/>
        </w:rPr>
        <w:t>9 de diciembre, de madrugada: primer encuentro</w:t>
      </w:r>
    </w:p>
    <w:p>
      <w:pPr>
        <w:widowControl/>
        <w:spacing w:after="140" w:line="278" w:lineRule="auto"/>
      </w:pPr>
      <w:r>
        <w:rPr>
          <w:rFonts w:ascii="Avenir Next" w:hAnsi="Avenir Next" w:eastAsia="Avenir Next" w:cs="Avenir Next"/>
          <w:color w:val="171717"/>
          <w:sz w:val="22"/>
          <w:lang w:val="es-MX"/>
        </w:rPr>
        <w:t xml:space="preserve">Camino de Tlatelolco, Juan Diego escucha un canto de aves en el Tepeyac. En lo alto del cerro lo espera una mujer que lo llama con ternura: </w:t>
      </w:r>
      <w:r>
        <w:rPr>
          <w:rFonts w:ascii="Avenir Next" w:hAnsi="Avenir Next" w:eastAsia="Avenir Next" w:cs="Avenir Next"/>
          <w:b/>
          <w:color w:val="171717"/>
          <w:sz w:val="22"/>
          <w:lang w:val="es-MX"/>
        </w:rPr>
        <w:t>«Juanito, Juan Dieguito»</w:t>
      </w:r>
      <w:r>
        <w:rPr>
          <w:rFonts w:ascii="Avenir Next" w:hAnsi="Avenir Next" w:eastAsia="Avenir Next" w:cs="Avenir Next"/>
          <w:color w:val="171717"/>
          <w:sz w:val="22"/>
          <w:lang w:val="es-MX"/>
        </w:rPr>
        <w:t xml:space="preserve">. Ella se presenta: </w:t>
      </w:r>
      <w:r>
        <w:rPr>
          <w:rFonts w:ascii="Avenir Next" w:hAnsi="Avenir Next" w:eastAsia="Avenir Next" w:cs="Avenir Next"/>
          <w:b/>
          <w:color w:val="171717"/>
          <w:sz w:val="22"/>
          <w:lang w:val="es-MX"/>
        </w:rPr>
        <w:t>«Yo soy la perfecta siempre Virgen Santa María, Madre del verdaderísimo Dios por quien se vive»</w:t>
      </w:r>
      <w:r>
        <w:rPr>
          <w:rFonts w:ascii="Avenir Next" w:hAnsi="Avenir Next" w:eastAsia="Avenir Next" w:cs="Avenir Next"/>
          <w:color w:val="171717"/>
          <w:sz w:val="22"/>
          <w:lang w:val="es-MX"/>
        </w:rPr>
        <w:t xml:space="preserve">. Y le confía su deseo: </w:t>
      </w:r>
      <w:r>
        <w:rPr>
          <w:rFonts w:ascii="Avenir Next" w:hAnsi="Avenir Next" w:eastAsia="Avenir Next" w:cs="Avenir Next"/>
          <w:b/>
          <w:color w:val="171717"/>
          <w:sz w:val="22"/>
          <w:lang w:val="es-MX"/>
        </w:rPr>
        <w:t>«Mucho deseo que aquí me levanten mi casita sagrada»</w:t>
      </w:r>
      <w:r>
        <w:rPr>
          <w:rFonts w:ascii="Avenir Next" w:hAnsi="Avenir Next" w:eastAsia="Avenir Next" w:cs="Avenir Next"/>
          <w:color w:val="171717"/>
          <w:sz w:val="22"/>
          <w:lang w:val="es-MX"/>
        </w:rPr>
        <w:t>, para mostrar y dar allí a Jesucristo, su Hijo, y manifestar por medio de Él su amor, su compasión, su auxilio y su defensa.</w:t>
      </w:r>
    </w:p>
    <w:p>
      <w:pPr>
        <w:widowControl/>
        <w:spacing w:after="140" w:line="278" w:lineRule="auto"/>
      </w:pPr>
      <w:r>
        <w:rPr>
          <w:rFonts w:ascii="Avenir Next" w:hAnsi="Avenir Next" w:eastAsia="Avenir Next" w:cs="Avenir Next"/>
          <w:color w:val="171717"/>
          <w:sz w:val="22"/>
          <w:lang w:val="es-MX"/>
        </w:rPr>
        <w:t>Esa maternidad alcanza a Juan Diego, a los habitantes de aquella tierra y a todos los que la amen, la busquen y confíen en ella. En la casita quiere escuchar su llanto y remediar sus penas. Con ese encargo lo envía al obispo.</w:t>
      </w:r>
    </w:p>
    <w:p>
      <w:pPr>
        <w:pStyle w:val="Heading2"/>
      </w:pPr>
      <w:r>
        <w:rPr>
          <w:rFonts w:ascii="Avenir Next" w:hAnsi="Avenir Next" w:eastAsia="Avenir Next" w:cs="Avenir Next"/>
          <w:color w:val="171717"/>
          <w:sz w:val="22"/>
          <w:lang w:val="es-MX"/>
        </w:rPr>
        <w:t>9 de diciembre, por la tarde: segundo encuentro</w:t>
      </w:r>
    </w:p>
    <w:p>
      <w:pPr>
        <w:widowControl/>
        <w:spacing w:after="140" w:line="278" w:lineRule="auto"/>
      </w:pPr>
      <w:r>
        <w:rPr>
          <w:rFonts w:ascii="Avenir Next" w:hAnsi="Avenir Next" w:eastAsia="Avenir Next" w:cs="Avenir Next"/>
          <w:color w:val="171717"/>
          <w:sz w:val="22"/>
          <w:lang w:val="es-MX"/>
        </w:rPr>
        <w:t xml:space="preserve">Zumárraga escucha a Juan Diego y lo despide sin creerle todavía. De vuelta en el Tepeyac, Juan Diego le pide a la Señora que mande a alguien importante y respetado. María confirma su elección: </w:t>
      </w:r>
      <w:r>
        <w:rPr>
          <w:rFonts w:ascii="Avenir Next" w:hAnsi="Avenir Next" w:eastAsia="Avenir Next" w:cs="Avenir Next"/>
          <w:b/>
          <w:color w:val="171717"/>
          <w:sz w:val="22"/>
          <w:lang w:val="es-MX"/>
        </w:rPr>
        <w:t>«Es muy necesario que tú, personalmente, vayas, ruegues, que por tu intercesión se realice mi querer, mi voluntad»</w:t>
      </w:r>
      <w:r>
        <w:rPr>
          <w:rFonts w:ascii="Avenir Next" w:hAnsi="Avenir Next" w:eastAsia="Avenir Next" w:cs="Avenir Next"/>
          <w:color w:val="171717"/>
          <w:sz w:val="22"/>
          <w:lang w:val="es-MX"/>
        </w:rPr>
        <w:t>. Juan Diego acepta volver.</w:t>
      </w:r>
    </w:p>
    <w:p>
      <w:pPr>
        <w:pStyle w:val="Heading2"/>
      </w:pPr>
      <w:r>
        <w:rPr>
          <w:rFonts w:ascii="Avenir Next" w:hAnsi="Avenir Next" w:eastAsia="Avenir Next" w:cs="Avenir Next"/>
          <w:color w:val="171717"/>
          <w:sz w:val="22"/>
          <w:lang w:val="es-MX"/>
        </w:rPr>
        <w:t>10 de diciembre: tercer encuentro</w:t>
      </w:r>
    </w:p>
    <w:p>
      <w:pPr>
        <w:widowControl/>
        <w:spacing w:after="140" w:line="278" w:lineRule="auto"/>
      </w:pPr>
      <w:r>
        <w:rPr>
          <w:rFonts w:ascii="Avenir Next" w:hAnsi="Avenir Next" w:eastAsia="Avenir Next" w:cs="Avenir Next"/>
          <w:color w:val="171717"/>
          <w:sz w:val="22"/>
          <w:lang w:val="es-MX"/>
        </w:rPr>
        <w:t xml:space="preserve">Juan Diego se presenta otra vez ante el obispo. Zumárraga lo interroga con detalle y le pide una señal. Por la tarde, en el Tepeyac, María acepta: </w:t>
      </w:r>
      <w:r>
        <w:rPr>
          <w:rFonts w:ascii="Avenir Next" w:hAnsi="Avenir Next" w:eastAsia="Avenir Next" w:cs="Avenir Next"/>
          <w:b/>
          <w:color w:val="171717"/>
          <w:sz w:val="22"/>
          <w:lang w:val="es-MX"/>
        </w:rPr>
        <w:t>«Está bien, hijito mío, volverás aquí mañana para que lleves al obispo la señal que te ha pedido»</w:t>
      </w:r>
      <w:r>
        <w:rPr>
          <w:rFonts w:ascii="Avenir Next" w:hAnsi="Avenir Next" w:eastAsia="Avenir Next" w:cs="Avenir Next"/>
          <w:color w:val="171717"/>
          <w:sz w:val="22"/>
          <w:lang w:val="es-MX"/>
        </w:rPr>
        <w:t>. El discernimiento de la Iglesia queda incorporado a la misión.</w:t>
      </w:r>
    </w:p>
    <w:p>
      <w:pPr>
        <w:pStyle w:val="Heading2"/>
      </w:pPr>
      <w:r>
        <w:rPr>
          <w:rFonts w:ascii="Avenir Next" w:hAnsi="Avenir Next" w:eastAsia="Avenir Next" w:cs="Avenir Next"/>
          <w:color w:val="171717"/>
          <w:sz w:val="22"/>
          <w:lang w:val="es-MX"/>
        </w:rPr>
        <w:t>11 de diciembre: la enfermedad de Juan Bernardino</w:t>
      </w:r>
    </w:p>
    <w:p>
      <w:pPr>
        <w:widowControl/>
        <w:spacing w:after="140" w:line="278" w:lineRule="auto"/>
      </w:pPr>
      <w:r>
        <w:rPr>
          <w:rFonts w:ascii="Avenir Next" w:hAnsi="Avenir Next" w:eastAsia="Avenir Next" w:cs="Avenir Next"/>
          <w:color w:val="171717"/>
          <w:sz w:val="22"/>
          <w:lang w:val="es-MX"/>
        </w:rPr>
        <w:t xml:space="preserve">Juan Diego falta a la cita. Su tío </w:t>
      </w:r>
      <w:r>
        <w:rPr>
          <w:rFonts w:ascii="Avenir Next" w:hAnsi="Avenir Next" w:eastAsia="Avenir Next" w:cs="Avenir Next"/>
          <w:b/>
          <w:color w:val="171717"/>
          <w:sz w:val="22"/>
          <w:lang w:val="es-MX"/>
        </w:rPr>
        <w:t>Juan Bernardino</w:t>
      </w:r>
      <w:r>
        <w:rPr>
          <w:rFonts w:ascii="Avenir Next" w:hAnsi="Avenir Next" w:eastAsia="Avenir Next" w:cs="Avenir Next"/>
          <w:color w:val="171717"/>
          <w:sz w:val="22"/>
          <w:lang w:val="es-MX"/>
        </w:rPr>
        <w:t xml:space="preserve"> ha caído gravemente enfermo y él se queda a cuidarlo. La misión parece detenida por el sufrimiento de una persona concreta.</w:t>
      </w:r>
    </w:p>
    <w:p>
      <w:pPr>
        <w:pStyle w:val="Heading2"/>
      </w:pPr>
      <w:r>
        <w:rPr>
          <w:rFonts w:ascii="Avenir Next" w:hAnsi="Avenir Next" w:eastAsia="Avenir Next" w:cs="Avenir Next"/>
          <w:color w:val="171717"/>
          <w:sz w:val="22"/>
          <w:lang w:val="es-MX"/>
        </w:rPr>
        <w:t>12 de diciembre: cuarto encuentro</w:t>
      </w:r>
    </w:p>
    <w:p>
      <w:pPr>
        <w:widowControl/>
        <w:spacing w:after="140" w:line="278" w:lineRule="auto"/>
      </w:pPr>
      <w:r>
        <w:rPr>
          <w:rFonts w:ascii="Avenir Next" w:hAnsi="Avenir Next" w:eastAsia="Avenir Next" w:cs="Avenir Next"/>
          <w:color w:val="171717"/>
          <w:sz w:val="22"/>
          <w:lang w:val="es-MX"/>
        </w:rPr>
        <w:t xml:space="preserve">Y el martes, cuando todavía estaba muy oscuro, de allá vino a salir, de su casa, Juan Diego, a llamar al sacerdote a Tlatelolco. María baja a su encuentro: </w:t>
      </w:r>
      <w:r>
        <w:rPr>
          <w:rFonts w:ascii="Avenir Next" w:hAnsi="Avenir Next" w:eastAsia="Avenir Next" w:cs="Avenir Next"/>
          <w:b/>
          <w:color w:val="171717"/>
          <w:sz w:val="22"/>
          <w:lang w:val="es-MX"/>
        </w:rPr>
        <w:t>«¿Qué pasa, el más pequeño de mis hijos? ¿A dónde vas, a dónde te diriges?»</w:t>
      </w:r>
      <w:r>
        <w:rPr>
          <w:rFonts w:ascii="Avenir Next" w:hAnsi="Avenir Next" w:eastAsia="Avenir Next" w:cs="Avenir Next"/>
          <w:color w:val="171717"/>
          <w:sz w:val="22"/>
          <w:lang w:val="es-MX"/>
        </w:rPr>
        <w:t xml:space="preserve"> Escucha su angustia y responde: </w:t>
      </w:r>
      <w:r>
        <w:rPr>
          <w:rFonts w:ascii="Avenir Next" w:hAnsi="Avenir Next" w:eastAsia="Avenir Next" w:cs="Avenir Next"/>
          <w:b/>
          <w:color w:val="171717"/>
          <w:sz w:val="22"/>
          <w:lang w:val="es-MX"/>
        </w:rPr>
        <w:t>«No se turbe tu corazón, no temas esta enfermedad ni ninguna otra angustia. ¿Acaso no estoy yo aquí que soy tu madre? ¿No estás bajo mi sombra y resguardo?»</w:t>
      </w:r>
      <w:r>
        <w:rPr>
          <w:rFonts w:ascii="Avenir Next" w:hAnsi="Avenir Next" w:eastAsia="Avenir Next" w:cs="Avenir Next"/>
          <w:color w:val="171717"/>
          <w:sz w:val="22"/>
          <w:lang w:val="es-MX"/>
        </w:rPr>
        <w:t xml:space="preserve"> Le asegura que su tío ya está sano.</w:t>
      </w:r>
    </w:p>
    <w:p>
      <w:pPr>
        <w:widowControl/>
        <w:spacing w:after="140" w:line="278" w:lineRule="auto"/>
      </w:pPr>
      <w:r>
        <w:rPr>
          <w:rFonts w:ascii="Avenir Next" w:hAnsi="Avenir Next" w:eastAsia="Avenir Next" w:cs="Avenir Next"/>
          <w:color w:val="171717"/>
          <w:sz w:val="22"/>
          <w:lang w:val="es-MX"/>
        </w:rPr>
        <w:t>Luego lo manda a la cumbre. Allí encuentra flores impropias de diciembre en un cerro pedregoso. Las recoge en su tilma, María las acomoda con sus propias manos y le dice que ésa es la señal.</w:t>
      </w:r>
    </w:p>
    <w:p>
      <w:pPr>
        <w:pStyle w:val="Heading2"/>
      </w:pPr>
      <w:r>
        <w:rPr>
          <w:rFonts w:ascii="Avenir Next" w:hAnsi="Avenir Next" w:eastAsia="Avenir Next" w:cs="Avenir Next"/>
          <w:color w:val="171717"/>
          <w:sz w:val="22"/>
          <w:lang w:val="es-MX"/>
        </w:rPr>
        <w:t>12 de diciembre: la señal ante el obispo</w:t>
      </w:r>
    </w:p>
    <w:p>
      <w:pPr>
        <w:widowControl/>
        <w:spacing w:after="140" w:line="278" w:lineRule="auto"/>
      </w:pPr>
      <w:r>
        <w:rPr>
          <w:rFonts w:ascii="Avenir Next" w:hAnsi="Avenir Next" w:eastAsia="Avenir Next" w:cs="Avenir Next"/>
          <w:color w:val="171717"/>
          <w:sz w:val="22"/>
          <w:lang w:val="es-MX"/>
        </w:rPr>
        <w:t>En la casa del obispo, Juan Diego abre la tilma. Las flores caen al suelo y en la tela aparece la imagen de la Virgen. Zumárraga y los presentes se arrodillan ante ella.</w:t>
      </w:r>
    </w:p>
    <w:p>
      <w:pPr>
        <w:pStyle w:val="Heading2"/>
      </w:pPr>
      <w:r>
        <w:rPr>
          <w:rFonts w:ascii="Avenir Next" w:hAnsi="Avenir Next" w:eastAsia="Avenir Next" w:cs="Avenir Next"/>
          <w:color w:val="171717"/>
          <w:sz w:val="22"/>
          <w:lang w:val="es-MX"/>
        </w:rPr>
        <w:t>12 de diciembre: Juan Bernardino</w:t>
      </w:r>
    </w:p>
    <w:p>
      <w:pPr>
        <w:widowControl/>
        <w:spacing w:after="140" w:line="278" w:lineRule="auto"/>
      </w:pPr>
      <w:r>
        <w:rPr>
          <w:rFonts w:ascii="Avenir Next" w:hAnsi="Avenir Next" w:eastAsia="Avenir Next" w:cs="Avenir Next"/>
          <w:color w:val="171717"/>
          <w:sz w:val="22"/>
          <w:lang w:val="es-MX"/>
        </w:rPr>
        <w:t xml:space="preserve">Ese mismo día María se había aparecido también a Juan Bernardino. Lo curó y le dio el nombre con el que quería ser conocida: </w:t>
      </w:r>
      <w:r>
        <w:rPr>
          <w:rFonts w:ascii="Avenir Next" w:hAnsi="Avenir Next" w:eastAsia="Avenir Next" w:cs="Avenir Next"/>
          <w:b/>
          <w:color w:val="171717"/>
          <w:sz w:val="22"/>
          <w:lang w:val="es-MX"/>
        </w:rPr>
        <w:t>Santa María de Guadalupe</w:t>
      </w:r>
      <w:r>
        <w:rPr>
          <w:rFonts w:ascii="Avenir Next" w:hAnsi="Avenir Next" w:eastAsia="Avenir Next" w:cs="Avenir Next"/>
          <w:color w:val="171717"/>
          <w:sz w:val="22"/>
          <w:lang w:val="es-MX"/>
        </w:rPr>
        <w:t xml:space="preserve">. El enfermo pasó a ser </w:t>
      </w:r>
      <w:r>
        <w:rPr>
          <w:rFonts w:ascii="Avenir Next" w:hAnsi="Avenir Next" w:eastAsia="Avenir Next" w:cs="Avenir Next"/>
          <w:b/>
          <w:color w:val="171717"/>
          <w:sz w:val="22"/>
          <w:lang w:val="es-MX"/>
        </w:rPr>
        <w:t>testigo</w:t>
      </w:r>
      <w:r>
        <w:rPr>
          <w:rFonts w:ascii="Avenir Next" w:hAnsi="Avenir Next" w:eastAsia="Avenir Next" w:cs="Avenir Next"/>
          <w:color w:val="171717"/>
          <w:sz w:val="22"/>
          <w:lang w:val="es-MX"/>
        </w:rPr>
        <w:t xml:space="preserve"> del acontecimiento.</w:t>
      </w:r>
    </w:p>
    <w:p>
      <w:pPr>
        <w:pStyle w:val="Heading2"/>
      </w:pPr>
      <w:r>
        <w:rPr>
          <w:rFonts w:ascii="Avenir Next" w:hAnsi="Avenir Next" w:eastAsia="Avenir Next" w:cs="Avenir Next"/>
          <w:color w:val="171717"/>
          <w:sz w:val="22"/>
          <w:lang w:val="es-MX"/>
        </w:rPr>
        <w:t>El desenlace</w:t>
      </w:r>
    </w:p>
    <w:p>
      <w:pPr>
        <w:widowControl/>
        <w:spacing w:after="140" w:line="278" w:lineRule="auto"/>
      </w:pPr>
      <w:r>
        <w:rPr>
          <w:rFonts w:ascii="Avenir Next" w:hAnsi="Avenir Next" w:eastAsia="Avenir Next" w:cs="Avenir Next"/>
          <w:color w:val="171717"/>
          <w:sz w:val="22"/>
          <w:lang w:val="es-MX"/>
        </w:rPr>
        <w:t>Juan Diego muestra al obispo el lugar en el que la Virgen quiere que le construyan la casita sagrada. La realizan los indígenas en apenas catorce días y la imagen de la tilma se expone en ella. El pueblo empieza a acudir a contemplarla.</w:t>
      </w:r>
      <w:r>
        <w:rPr>
          <w:rFonts w:ascii="Avenir Next" w:hAnsi="Avenir Next" w:eastAsia="Avenir Next" w:cs="Avenir Next"/>
          <w:b/>
          <w:color w:val="171717"/>
          <w:sz w:val="22"/>
          <w:lang w:val="es-MX"/>
        </w:rPr>
      </w:r>
      <w:r>
        <w:rPr>
          <w:rFonts w:ascii="Avenir Next" w:hAnsi="Avenir Next" w:eastAsia="Avenir Next" w:cs="Avenir Next"/>
          <w:color w:val="171717"/>
          <w:sz w:val="22"/>
          <w:lang w:val="es-MX"/>
        </w:rPr>
      </w:r>
    </w:p>
    <w:p>
      <w:bookmarkStart w:id="12" w:name="sec_03"/>
      <w:pPr>
        <w:pStyle w:val="Heading1"/>
      </w:pPr>
      <w:r>
        <w:rPr>
          <w:rFonts w:ascii="Avenir Next" w:hAnsi="Avenir Next" w:eastAsia="Avenir Next" w:cs="Avenir Next"/>
          <w:color w:val="171717"/>
          <w:sz w:val="22"/>
          <w:lang w:val="es-MX"/>
        </w:rPr>
        <w:t>3. Las apariciones en síntesis</w:t>
      </w:r>
      <w:bookmarkEnd w:id="12"/>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84"/>
        <w:gridCol w:w="2484"/>
        <w:gridCol w:w="2484"/>
        <w:gridCol w:w="2484"/>
      </w:tblGrid>
      <w:tr>
        <w:trPr>
          <w:tblHeader w:val="true"/>
        </w:trPr>
        <w:tc>
          <w:tcPr>
            <w:tcW w:type="dxa" w:w="1036"/>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7"/>
              </w:rPr>
              <w:t>Fecha</w:t>
            </w:r>
          </w:p>
        </w:tc>
        <w:tc>
          <w:tcPr>
            <w:tcW w:type="dxa" w:w="1843"/>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7"/>
              </w:rPr>
              <w:t>Encuentro</w:t>
            </w:r>
          </w:p>
        </w:tc>
        <w:tc>
          <w:tcPr>
            <w:tcW w:type="dxa" w:w="4003"/>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7"/>
              </w:rPr>
              <w:t>Mensaje central</w:t>
            </w:r>
          </w:p>
        </w:tc>
        <w:tc>
          <w:tcPr>
            <w:tcW w:type="dxa" w:w="3052"/>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7"/>
              </w:rPr>
              <w:t>Fruto</w:t>
            </w:r>
          </w:p>
        </w:tc>
      </w:tr>
      <w:tr>
        <w:tc>
          <w:tcPr>
            <w:tcW w:type="dxa" w:w="103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9 dic.</w:t>
            </w:r>
          </w:p>
        </w:tc>
        <w:tc>
          <w:tcPr>
            <w:tcW w:type="dxa" w:w="1843"/>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Primera aparición</w:t>
            </w:r>
          </w:p>
        </w:tc>
        <w:tc>
          <w:tcPr>
            <w:tcW w:type="dxa" w:w="4003"/>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María se presenta como Madre del verdadero Dios y pide una casita para mostrar a Jesucristo.</w:t>
            </w:r>
          </w:p>
        </w:tc>
        <w:tc>
          <w:tcPr>
            <w:tcW w:type="dxa" w:w="3052"/>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Juan Diego recibe la misión.</w:t>
            </w:r>
          </w:p>
        </w:tc>
      </w:tr>
      <w:tr>
        <w:tc>
          <w:tcPr>
            <w:tcW w:type="dxa" w:w="103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9 dic.</w:t>
            </w:r>
          </w:p>
        </w:tc>
        <w:tc>
          <w:tcPr>
            <w:tcW w:type="dxa" w:w="1843"/>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Segunda aparición</w:t>
            </w:r>
          </w:p>
        </w:tc>
        <w:tc>
          <w:tcPr>
            <w:tcW w:type="dxa" w:w="4003"/>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Juan Diego pide que vaya alguien más importante; María lo confirma a él.</w:t>
            </w:r>
          </w:p>
        </w:tc>
        <w:tc>
          <w:tcPr>
            <w:tcW w:type="dxa" w:w="3052"/>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La pequeñez queda dentro de la misión.</w:t>
            </w:r>
          </w:p>
        </w:tc>
      </w:tr>
      <w:tr>
        <w:tc>
          <w:tcPr>
            <w:tcW w:type="dxa" w:w="103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10 dic.</w:t>
            </w:r>
          </w:p>
        </w:tc>
        <w:tc>
          <w:tcPr>
            <w:tcW w:type="dxa" w:w="1843"/>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Tercera aparición</w:t>
            </w:r>
          </w:p>
        </w:tc>
        <w:tc>
          <w:tcPr>
            <w:tcW w:type="dxa" w:w="4003"/>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El obispo pide una señal y María acepta darla.</w:t>
            </w:r>
          </w:p>
        </w:tc>
        <w:tc>
          <w:tcPr>
            <w:tcW w:type="dxa" w:w="3052"/>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Fe y discernimiento eclesial se encuentran.</w:t>
            </w:r>
          </w:p>
        </w:tc>
      </w:tr>
      <w:tr>
        <w:tc>
          <w:tcPr>
            <w:tcW w:type="dxa" w:w="103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11 dic.</w:t>
            </w:r>
          </w:p>
        </w:tc>
        <w:tc>
          <w:tcPr>
            <w:tcW w:type="dxa" w:w="1843"/>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Enfermedad de Juan Bernardino</w:t>
            </w:r>
          </w:p>
        </w:tc>
        <w:tc>
          <w:tcPr>
            <w:tcW w:type="dxa" w:w="4003"/>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Juan Diego se queda a cuidar a su tío.</w:t>
            </w:r>
          </w:p>
        </w:tc>
        <w:tc>
          <w:tcPr>
            <w:tcW w:type="dxa" w:w="3052"/>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La persona concreta entra en el centro de la misión.</w:t>
            </w:r>
          </w:p>
        </w:tc>
      </w:tr>
      <w:tr>
        <w:tc>
          <w:tcPr>
            <w:tcW w:type="dxa" w:w="103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12 dic.</w:t>
            </w:r>
          </w:p>
        </w:tc>
        <w:tc>
          <w:tcPr>
            <w:tcW w:type="dxa" w:w="1843"/>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Cuarta aparición</w:t>
            </w:r>
          </w:p>
        </w:tc>
        <w:tc>
          <w:tcPr>
            <w:tcW w:type="dxa" w:w="4003"/>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«¿No estoy yo aquí que soy tu madre?»</w:t>
            </w:r>
          </w:p>
        </w:tc>
        <w:tc>
          <w:tcPr>
            <w:tcW w:type="dxa" w:w="3052"/>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La maternidad se vuelve cercanía y protección.</w:t>
            </w:r>
          </w:p>
        </w:tc>
      </w:tr>
      <w:tr>
        <w:tc>
          <w:tcPr>
            <w:tcW w:type="dxa" w:w="103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12 dic.</w:t>
            </w:r>
          </w:p>
        </w:tc>
        <w:tc>
          <w:tcPr>
            <w:tcW w:type="dxa" w:w="1843"/>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Flores y tilma</w:t>
            </w:r>
          </w:p>
        </w:tc>
        <w:tc>
          <w:tcPr>
            <w:tcW w:type="dxa" w:w="4003"/>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María entrega la señal pedida por el obispo.</w:t>
            </w:r>
          </w:p>
        </w:tc>
        <w:tc>
          <w:tcPr>
            <w:tcW w:type="dxa" w:w="3052"/>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El mensaje recibe un signo visible.</w:t>
            </w:r>
          </w:p>
        </w:tc>
      </w:tr>
      <w:tr>
        <w:tc>
          <w:tcPr>
            <w:tcW w:type="dxa" w:w="103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12 dic.</w:t>
            </w:r>
          </w:p>
        </w:tc>
        <w:tc>
          <w:tcPr>
            <w:tcW w:type="dxa" w:w="1843"/>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Juan Bernardino</w:t>
            </w:r>
          </w:p>
        </w:tc>
        <w:tc>
          <w:tcPr>
            <w:tcW w:type="dxa" w:w="4003"/>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María lo cura y le da su nombre.</w:t>
            </w:r>
          </w:p>
        </w:tc>
        <w:tc>
          <w:tcPr>
            <w:tcW w:type="dxa" w:w="3052"/>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El enfermo se vuelve testigo.</w:t>
            </w:r>
          </w:p>
        </w:tc>
      </w:tr>
      <w:tr>
        <w:tc>
          <w:tcPr>
            <w:tcW w:type="dxa" w:w="103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Después</w:t>
            </w:r>
          </w:p>
        </w:tc>
        <w:tc>
          <w:tcPr>
            <w:tcW w:type="dxa" w:w="1843"/>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La casita y el pueblo</w:t>
            </w:r>
          </w:p>
        </w:tc>
        <w:tc>
          <w:tcPr>
            <w:tcW w:type="dxa" w:w="4003"/>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El deseo de María comienza a cumplirse.</w:t>
            </w:r>
          </w:p>
        </w:tc>
        <w:tc>
          <w:tcPr>
            <w:tcW w:type="dxa" w:w="3052"/>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La experiencia personal se hace comunitaria.</w:t>
            </w:r>
          </w:p>
        </w:tc>
      </w:tr>
    </w:tbl>
    <w:p>
      <w:pPr>
        <w:spacing w:after="40"/>
      </w:pPr>
    </w:p>
    <w:p>
      <w:pPr>
        <w:pStyle w:val="Heading2"/>
      </w:pPr>
      <w:r>
        <w:rPr>
          <w:rFonts w:ascii="Avenir Next" w:hAnsi="Avenir Next" w:eastAsia="Avenir Next" w:cs="Avenir Next"/>
          <w:color w:val="171717"/>
          <w:sz w:val="22"/>
          <w:lang w:val="es-MX"/>
        </w:rPr>
        <w:t>Una misma misión, varios protagonistas</w:t>
      </w:r>
    </w:p>
    <w:p>
      <w:pPr>
        <w:pStyle w:val="ListBullet"/>
        <w:keepLines/>
      </w:pPr>
      <w:r>
        <w:rPr>
          <w:rFonts w:ascii="Avenir Next" w:hAnsi="Avenir Next" w:eastAsia="Avenir Next" w:cs="Avenir Next"/>
          <w:b/>
          <w:color w:val="171717"/>
          <w:sz w:val="22"/>
          <w:lang w:val="es-MX"/>
        </w:rPr>
        <w:t>María</w:t>
      </w:r>
      <w:r>
        <w:rPr>
          <w:rFonts w:ascii="Avenir Next" w:hAnsi="Avenir Next" w:eastAsia="Avenir Next" w:cs="Avenir Next"/>
          <w:color w:val="171717"/>
          <w:sz w:val="22"/>
          <w:lang w:val="es-MX"/>
        </w:rPr>
        <w:t xml:space="preserve"> llama, consuela, envía y conduce a Cristo.</w:t>
      </w:r>
    </w:p>
    <w:p>
      <w:pPr>
        <w:pStyle w:val="ListBullet"/>
        <w:keepLines/>
      </w:pPr>
      <w:r>
        <w:rPr>
          <w:rFonts w:ascii="Avenir Next" w:hAnsi="Avenir Next" w:eastAsia="Avenir Next" w:cs="Avenir Next"/>
          <w:b/>
          <w:color w:val="171717"/>
          <w:sz w:val="22"/>
          <w:lang w:val="es-MX"/>
        </w:rPr>
        <w:t>Juan Diego</w:t>
      </w:r>
      <w:r>
        <w:rPr>
          <w:rFonts w:ascii="Avenir Next" w:hAnsi="Avenir Next" w:eastAsia="Avenir Next" w:cs="Avenir Next"/>
          <w:color w:val="171717"/>
          <w:sz w:val="22"/>
          <w:lang w:val="es-MX"/>
        </w:rPr>
        <w:t xml:space="preserve"> escucha, camina, insiste y lleva el mensaje.</w:t>
      </w:r>
    </w:p>
    <w:p>
      <w:pPr>
        <w:pStyle w:val="ListBullet"/>
        <w:keepLines/>
      </w:pPr>
      <w:r>
        <w:rPr>
          <w:rFonts w:ascii="Avenir Next" w:hAnsi="Avenir Next" w:eastAsia="Avenir Next" w:cs="Avenir Next"/>
          <w:b/>
          <w:color w:val="171717"/>
          <w:sz w:val="22"/>
          <w:lang w:val="es-MX"/>
        </w:rPr>
        <w:t>Juan Bernardino</w:t>
      </w:r>
      <w:r>
        <w:rPr>
          <w:rFonts w:ascii="Avenir Next" w:hAnsi="Avenir Next" w:eastAsia="Avenir Next" w:cs="Avenir Next"/>
          <w:color w:val="171717"/>
          <w:sz w:val="22"/>
          <w:lang w:val="es-MX"/>
        </w:rPr>
        <w:t xml:space="preserve"> recibe la curación y confirma lo ocurrido.</w:t>
      </w:r>
    </w:p>
    <w:p>
      <w:pPr>
        <w:pStyle w:val="ListBullet"/>
        <w:keepLines/>
      </w:pPr>
      <w:r>
        <w:rPr>
          <w:rFonts w:ascii="Avenir Next" w:hAnsi="Avenir Next" w:eastAsia="Avenir Next" w:cs="Avenir Next"/>
          <w:b/>
          <w:color w:val="171717"/>
          <w:sz w:val="22"/>
          <w:lang w:val="es-MX"/>
        </w:rPr>
        <w:t>Zumárraga</w:t>
      </w:r>
      <w:r>
        <w:rPr>
          <w:rFonts w:ascii="Avenir Next" w:hAnsi="Avenir Next" w:eastAsia="Avenir Next" w:cs="Avenir Next"/>
          <w:color w:val="171717"/>
          <w:sz w:val="22"/>
          <w:lang w:val="es-MX"/>
        </w:rPr>
        <w:t xml:space="preserve"> escucha, discierne, pide una señal y acoge.</w:t>
      </w:r>
    </w:p>
    <w:p>
      <w:pPr>
        <w:pStyle w:val="ListBullet"/>
        <w:keepLines/>
      </w:pPr>
      <w:r>
        <w:rPr>
          <w:rFonts w:ascii="Avenir Next" w:hAnsi="Avenir Next" w:eastAsia="Avenir Next" w:cs="Avenir Next"/>
          <w:b/>
          <w:color w:val="171717"/>
          <w:sz w:val="22"/>
          <w:lang w:val="es-MX"/>
        </w:rPr>
        <w:t>El pueblo</w:t>
      </w:r>
      <w:r>
        <w:rPr>
          <w:rFonts w:ascii="Avenir Next" w:hAnsi="Avenir Next" w:eastAsia="Avenir Next" w:cs="Avenir Next"/>
          <w:color w:val="171717"/>
          <w:sz w:val="22"/>
          <w:lang w:val="es-MX"/>
        </w:rPr>
        <w:t xml:space="preserve"> recibe la imagen y se reúne en torno a ella.</w:t>
      </w:r>
    </w:p>
    <w:p>
      <w:pPr>
        <w:widowControl/>
        <w:spacing w:after="140" w:line="278" w:lineRule="auto"/>
      </w:pPr>
      <w:r>
        <w:rPr>
          <w:rFonts w:ascii="Avenir Next" w:hAnsi="Avenir Next" w:eastAsia="Avenir Next" w:cs="Avenir Next"/>
          <w:color w:val="171717"/>
          <w:sz w:val="22"/>
          <w:lang w:val="es-MX"/>
        </w:rPr>
        <w:t xml:space="preserve">Desde el principio, Guadalupe es obra de </w:t>
      </w:r>
      <w:r>
        <w:rPr>
          <w:rFonts w:ascii="Avenir Next" w:hAnsi="Avenir Next" w:eastAsia="Avenir Next" w:cs="Avenir Next"/>
          <w:b/>
          <w:color w:val="171717"/>
          <w:sz w:val="22"/>
          <w:lang w:val="es-MX"/>
        </w:rPr>
        <w:t>comunión y colaboración</w:t>
      </w:r>
      <w:r>
        <w:rPr>
          <w:rFonts w:ascii="Avenir Next" w:hAnsi="Avenir Next" w:eastAsia="Avenir Next" w:cs="Avenir Next"/>
          <w:color w:val="171717"/>
          <w:sz w:val="22"/>
          <w:lang w:val="es-MX"/>
        </w:rPr>
        <w:t>: personas muy distintas sirven a una misma misión, cada una con su parte.</w:t>
      </w:r>
    </w:p>
    <w:p>
      <w:bookmarkStart w:id="13" w:name="sec_04"/>
      <w:pPr>
        <w:pStyle w:val="Heading1"/>
      </w:pPr>
      <w:r>
        <w:rPr>
          <w:rFonts w:ascii="Avenir Next" w:hAnsi="Avenir Next" w:eastAsia="Avenir Next" w:cs="Avenir Next"/>
          <w:color w:val="171717"/>
          <w:sz w:val="22"/>
          <w:lang w:val="es-MX"/>
        </w:rPr>
        <w:t>4. El mensaje de Guadalupe</w:t>
      </w:r>
      <w:bookmarkEnd w:id="13"/>
    </w:p>
    <w:p>
      <w:pPr>
        <w:widowControl/>
        <w:spacing w:after="140" w:line="278" w:lineRule="auto"/>
      </w:pPr>
      <w:r>
        <w:rPr>
          <w:rFonts w:ascii="Avenir Next" w:hAnsi="Avenir Next" w:eastAsia="Avenir Next" w:cs="Avenir Next"/>
          <w:color w:val="171717"/>
          <w:sz w:val="22"/>
          <w:lang w:val="es-MX"/>
        </w:rPr>
        <w:t>Las palabras y los gestos del Tepeyac forman un solo mensaje con siete acentos.</w:t>
      </w:r>
    </w:p>
    <w:p>
      <w:pPr>
        <w:widowControl/>
        <w:spacing w:after="140" w:line="278" w:lineRule="auto"/>
      </w:pPr>
      <w:r>
        <w:rPr>
          <w:rFonts w:ascii="Avenir Next" w:hAnsi="Avenir Next" w:eastAsia="Avenir Next" w:cs="Avenir Next"/>
          <w:b/>
          <w:color w:val="171717"/>
          <w:sz w:val="22"/>
          <w:lang w:val="es-MX"/>
        </w:rPr>
        <w:t>Jesucristo en el centro.</w:t>
      </w:r>
      <w:r>
        <w:rPr>
          <w:rFonts w:ascii="Avenir Next" w:hAnsi="Avenir Next" w:eastAsia="Avenir Next" w:cs="Avenir Next"/>
          <w:color w:val="171717"/>
          <w:sz w:val="22"/>
          <w:lang w:val="es-MX"/>
        </w:rPr>
        <w:t xml:space="preserve"> María se presenta como Madre del verdaderísimo Dios por quien se vive y pide una casita para mostrar y dar a su Hijo. Todo en Guadalupe conduce hacia Él.</w:t>
      </w:r>
    </w:p>
    <w:p>
      <w:pPr>
        <w:widowControl/>
        <w:spacing w:after="140" w:line="278" w:lineRule="auto"/>
      </w:pPr>
      <w:r>
        <w:rPr>
          <w:rFonts w:ascii="Avenir Next" w:hAnsi="Avenir Next" w:eastAsia="Avenir Next" w:cs="Avenir Next"/>
          <w:b/>
          <w:color w:val="171717"/>
          <w:sz w:val="22"/>
          <w:lang w:val="es-MX"/>
        </w:rPr>
        <w:t>Una Madre que se acerca.</w:t>
      </w:r>
      <w:r>
        <w:rPr>
          <w:rFonts w:ascii="Avenir Next" w:hAnsi="Avenir Next" w:eastAsia="Avenir Next" w:cs="Avenir Next"/>
          <w:color w:val="171717"/>
          <w:sz w:val="22"/>
          <w:lang w:val="es-MX"/>
        </w:rPr>
        <w:t xml:space="preserve"> «¿No estoy yo aquí que soy tu madre?» María llama a Juan Diego por su nombre, entra en sus preocupaciones y lo protege. Esa maternidad se abre a todos sus hijos, cada uno con su historia, sus miedos y su misión.</w:t>
      </w:r>
    </w:p>
    <w:p>
      <w:pPr>
        <w:widowControl/>
        <w:spacing w:after="140" w:line="278" w:lineRule="auto"/>
      </w:pPr>
      <w:r>
        <w:rPr>
          <w:rFonts w:ascii="Avenir Next" w:hAnsi="Avenir Next" w:eastAsia="Avenir Next" w:cs="Avenir Next"/>
          <w:b/>
          <w:color w:val="171717"/>
          <w:sz w:val="22"/>
          <w:lang w:val="es-MX"/>
        </w:rPr>
        <w:t>Los pequeños como mensajeros.</w:t>
      </w:r>
      <w:r>
        <w:rPr>
          <w:rFonts w:ascii="Avenir Next" w:hAnsi="Avenir Next" w:eastAsia="Avenir Next" w:cs="Avenir Next"/>
          <w:color w:val="171717"/>
          <w:sz w:val="22"/>
          <w:lang w:val="es-MX"/>
        </w:rPr>
        <w:t xml:space="preserve"> Juan Diego se considera poca cosa y propone a otro. María lo mantiene a él. La capacidad de servir a Dios nace de su llamada; el prestigio, el poder y la posición social quedan fuera de la cuenta.</w:t>
      </w:r>
    </w:p>
    <w:p>
      <w:pPr>
        <w:widowControl/>
        <w:spacing w:after="140" w:line="278" w:lineRule="auto"/>
      </w:pPr>
      <w:r>
        <w:rPr>
          <w:rFonts w:ascii="Avenir Next" w:hAnsi="Avenir Next" w:eastAsia="Avenir Next" w:cs="Avenir Next"/>
          <w:b/>
          <w:color w:val="171717"/>
          <w:sz w:val="22"/>
          <w:lang w:val="es-MX"/>
        </w:rPr>
        <w:t>Una fe que discierne.</w:t>
      </w:r>
      <w:r>
        <w:rPr>
          <w:rFonts w:ascii="Avenir Next" w:hAnsi="Avenir Next" w:eastAsia="Avenir Next" w:cs="Avenir Next"/>
          <w:color w:val="171717"/>
          <w:sz w:val="22"/>
          <w:lang w:val="es-MX"/>
        </w:rPr>
        <w:t xml:space="preserve"> Zumárraga escucha, pregunta y pide una señal, y María acepta ese proceso. La confianza en Dios y el examen cuidadoso caminan juntos.</w:t>
      </w:r>
    </w:p>
    <w:p>
      <w:pPr>
        <w:widowControl/>
        <w:spacing w:after="140" w:line="278" w:lineRule="auto"/>
      </w:pPr>
      <w:r>
        <w:rPr>
          <w:rFonts w:ascii="Avenir Next" w:hAnsi="Avenir Next" w:eastAsia="Avenir Next" w:cs="Avenir Next"/>
          <w:b/>
          <w:color w:val="171717"/>
          <w:sz w:val="22"/>
          <w:lang w:val="es-MX"/>
        </w:rPr>
        <w:t>La persona antes que el plan.</w:t>
      </w:r>
      <w:r>
        <w:rPr>
          <w:rFonts w:ascii="Avenir Next" w:hAnsi="Avenir Next" w:eastAsia="Avenir Next" w:cs="Avenir Next"/>
          <w:color w:val="171717"/>
          <w:sz w:val="22"/>
          <w:lang w:val="es-MX"/>
        </w:rPr>
        <w:t xml:space="preserve"> Cuando Juan Bernardino enferma, María escucha la preocupación de Juan Diego sin reprocharle el desvío, y cura al enfermo. En una obra hecha en nombre de Dios, quien sufre ocupa el primer lugar.</w:t>
      </w:r>
    </w:p>
    <w:p>
      <w:pPr>
        <w:widowControl/>
        <w:spacing w:after="140" w:line="278" w:lineRule="auto"/>
      </w:pPr>
      <w:r>
        <w:rPr>
          <w:rFonts w:ascii="Avenir Next" w:hAnsi="Avenir Next" w:eastAsia="Avenir Next" w:cs="Avenir Next"/>
          <w:b/>
          <w:color w:val="171717"/>
          <w:sz w:val="22"/>
          <w:lang w:val="es-MX"/>
        </w:rPr>
        <w:t>El Evangelio dentro de una cultura.</w:t>
      </w:r>
      <w:r>
        <w:rPr>
          <w:rFonts w:ascii="Avenir Next" w:hAnsi="Avenir Next" w:eastAsia="Avenir Next" w:cs="Avenir Next"/>
          <w:color w:val="171717"/>
          <w:sz w:val="22"/>
          <w:lang w:val="es-MX"/>
        </w:rPr>
        <w:t xml:space="preserve"> María habla con palabras, gestos y símbolos que Juan Diego reconoce como suyos, y desde ahí lo conduce a Jesucristo.</w:t>
      </w:r>
    </w:p>
    <w:p>
      <w:pPr>
        <w:widowControl/>
        <w:spacing w:after="140" w:line="278" w:lineRule="auto"/>
      </w:pPr>
      <w:r>
        <w:rPr>
          <w:rFonts w:ascii="Avenir Next" w:hAnsi="Avenir Next" w:eastAsia="Avenir Next" w:cs="Avenir Next"/>
          <w:b/>
          <w:color w:val="171717"/>
          <w:sz w:val="22"/>
          <w:lang w:val="es-MX"/>
        </w:rPr>
        <w:t>Una casa común.</w:t>
      </w:r>
      <w:r>
        <w:rPr>
          <w:rFonts w:ascii="Avenir Next" w:hAnsi="Avenir Next" w:eastAsia="Avenir Next" w:cs="Avenir Next"/>
          <w:color w:val="171717"/>
          <w:sz w:val="22"/>
          <w:lang w:val="es-MX"/>
        </w:rPr>
        <w:t xml:space="preserve"> María pide una casita. La experiencia de un hombre se abre así a una comunidad que acoge, escucha, consuela y reúne.</w:t>
      </w:r>
    </w:p>
    <w:p>
      <w:pPr>
        <w:sectPr>
          <w:headerReference w:type="default" r:id="rId12"/>
          <w:headerReference w:type="even" r:id="rId13"/>
          <w:headerReference w:type="first" r:id="rId14"/>
          <w:footerReference w:type="default" r:id="rId15"/>
          <w:footerReference w:type="even" r:id="rId16"/>
          <w:footerReference w:type="first" r:id="rId17"/>
          <w:pgSz w:w="12240" w:h="15840"/>
          <w:pgMar w:top="979" w:right="1152" w:bottom="893" w:left="1152" w:header="403" w:footer="403" w:gutter="0"/>
          <w:cols w:space="720"/>
          <w:docGrid w:linePitch="360"/>
        </w:sectPr>
      </w:pPr>
    </w:p>
    <w:p>
      <w:bookmarkStart w:id="14" w:name="sec_05"/>
      <w:pPr>
        <w:pStyle w:val="Heading1"/>
      </w:pPr>
      <w:r>
        <w:rPr>
          <w:rFonts w:ascii="Avenir Next" w:hAnsi="Avenir Next" w:eastAsia="Avenir Next" w:cs="Avenir Next"/>
          <w:color w:val="171717"/>
          <w:sz w:val="22"/>
          <w:lang w:val="es-MX"/>
        </w:rPr>
        <w:t>5. La pedagogía de María en el Tepeyac</w:t>
      </w:r>
      <w:bookmarkEnd w:id="14"/>
    </w:p>
    <w:p>
      <w:pPr>
        <w:widowControl/>
        <w:spacing w:after="140" w:line="278" w:lineRule="auto"/>
      </w:pPr>
      <w:r>
        <w:rPr>
          <w:rFonts w:ascii="Avenir Next" w:hAnsi="Avenir Next" w:eastAsia="Avenir Next" w:cs="Avenir Next"/>
          <w:color w:val="171717"/>
          <w:sz w:val="22"/>
          <w:lang w:val="es-MX"/>
        </w:rPr>
        <w:t>El mensaje está también en la manera de actuar de María. Su trato con Juan Diego, visto en orden, es un método de acompañamiento.</w:t>
      </w:r>
    </w:p>
    <w:p>
      <w:pPr>
        <w:pStyle w:val="ListNumber"/>
        <w:keepLines/>
      </w:pPr>
      <w:r>
        <w:rPr>
          <w:rFonts w:ascii="Avenir Next" w:hAnsi="Avenir Next" w:eastAsia="Avenir Next" w:cs="Avenir Next"/>
          <w:b/>
          <w:color w:val="171717"/>
          <w:sz w:val="22"/>
          <w:lang w:val="es-MX"/>
        </w:rPr>
        <w:t>Sale al encuentro.</w:t>
      </w:r>
      <w:r>
        <w:rPr>
          <w:rFonts w:ascii="Avenir Next" w:hAnsi="Avenir Next" w:eastAsia="Avenir Next" w:cs="Avenir Next"/>
          <w:color w:val="171717"/>
          <w:sz w:val="22"/>
          <w:lang w:val="es-MX"/>
        </w:rPr>
        <w:t xml:space="preserve"> Juan Diego iba al catecismo, sin buscar ninguna aparición. La iniciativa es de Ella.</w:t>
      </w:r>
    </w:p>
    <w:p>
      <w:pPr>
        <w:pStyle w:val="ListNumber"/>
        <w:keepLines/>
      </w:pPr>
      <w:r>
        <w:rPr>
          <w:rFonts w:ascii="Avenir Next" w:hAnsi="Avenir Next" w:eastAsia="Avenir Next" w:cs="Avenir Next"/>
          <w:b/>
          <w:color w:val="171717"/>
          <w:sz w:val="22"/>
          <w:lang w:val="es-MX"/>
        </w:rPr>
        <w:t>Llama por el nombre.</w:t>
      </w:r>
      <w:r>
        <w:rPr>
          <w:rFonts w:ascii="Avenir Next" w:hAnsi="Avenir Next" w:eastAsia="Avenir Next" w:cs="Avenir Next"/>
          <w:color w:val="171717"/>
          <w:sz w:val="22"/>
          <w:lang w:val="es-MX"/>
        </w:rPr>
        <w:t xml:space="preserve"> Antes de recibir un encargo, Juan Diego se sabe conocido y tomado en cuenta.</w:t>
      </w:r>
    </w:p>
    <w:p>
      <w:pPr>
        <w:pStyle w:val="ListNumber"/>
        <w:keepLines/>
      </w:pPr>
      <w:r>
        <w:rPr>
          <w:rFonts w:ascii="Avenir Next" w:hAnsi="Avenir Next" w:eastAsia="Avenir Next" w:cs="Avenir Next"/>
          <w:b/>
          <w:color w:val="171717"/>
          <w:sz w:val="22"/>
          <w:lang w:val="es-MX"/>
        </w:rPr>
        <w:t>Escucha.</w:t>
      </w:r>
      <w:r>
        <w:rPr>
          <w:rFonts w:ascii="Avenir Next" w:hAnsi="Avenir Next" w:eastAsia="Avenir Next" w:cs="Avenir Next"/>
          <w:color w:val="171717"/>
          <w:sz w:val="22"/>
          <w:lang w:val="es-MX"/>
        </w:rPr>
        <w:t xml:space="preserve"> Cuando vuelve desanimado, Ella le deja contar lo ocurrido y responde a sus dificultades reales.</w:t>
      </w:r>
    </w:p>
    <w:p>
      <w:pPr>
        <w:pStyle w:val="ListNumber"/>
        <w:keepLines/>
      </w:pPr>
      <w:r>
        <w:rPr>
          <w:rFonts w:ascii="Avenir Next" w:hAnsi="Avenir Next" w:eastAsia="Avenir Next" w:cs="Avenir Next"/>
          <w:b/>
          <w:color w:val="171717"/>
          <w:sz w:val="22"/>
          <w:lang w:val="es-MX"/>
        </w:rPr>
        <w:t>Confía en quien se siente pequeño.</w:t>
      </w:r>
      <w:r>
        <w:rPr>
          <w:rFonts w:ascii="Avenir Next" w:hAnsi="Avenir Next" w:eastAsia="Avenir Next" w:cs="Avenir Next"/>
          <w:color w:val="171717"/>
          <w:sz w:val="22"/>
          <w:lang w:val="es-MX"/>
        </w:rPr>
        <w:t xml:space="preserve"> Ante la propuesta de enviar a otro, reafirma su elección y lo manda de nuevo.</w:t>
      </w:r>
    </w:p>
    <w:p>
      <w:pPr>
        <w:pStyle w:val="ListNumber"/>
        <w:keepLines/>
      </w:pPr>
      <w:r>
        <w:rPr>
          <w:rFonts w:ascii="Avenir Next" w:hAnsi="Avenir Next" w:eastAsia="Avenir Next" w:cs="Avenir Next"/>
          <w:b/>
          <w:color w:val="171717"/>
          <w:sz w:val="22"/>
          <w:lang w:val="es-MX"/>
        </w:rPr>
        <w:t>Respeta los procesos.</w:t>
      </w:r>
      <w:r>
        <w:rPr>
          <w:rFonts w:ascii="Avenir Next" w:hAnsi="Avenir Next" w:eastAsia="Avenir Next" w:cs="Avenir Next"/>
          <w:color w:val="171717"/>
          <w:sz w:val="22"/>
          <w:lang w:val="es-MX"/>
        </w:rPr>
        <w:t xml:space="preserve"> Hay preguntas, demoras, idas y vueltas. María deja que el discernimiento siga su curso.</w:t>
      </w:r>
    </w:p>
    <w:p>
      <w:pPr>
        <w:pStyle w:val="ListNumber"/>
        <w:keepLines/>
      </w:pPr>
      <w:r>
        <w:rPr>
          <w:rFonts w:ascii="Avenir Next" w:hAnsi="Avenir Next" w:eastAsia="Avenir Next" w:cs="Avenir Next"/>
          <w:b/>
          <w:color w:val="171717"/>
          <w:sz w:val="22"/>
          <w:lang w:val="es-MX"/>
        </w:rPr>
        <w:t>Busca a quien cambia de camino.</w:t>
      </w:r>
      <w:r>
        <w:rPr>
          <w:rFonts w:ascii="Avenir Next" w:hAnsi="Avenir Next" w:eastAsia="Avenir Next" w:cs="Avenir Next"/>
          <w:color w:val="171717"/>
          <w:sz w:val="22"/>
          <w:lang w:val="es-MX"/>
        </w:rPr>
        <w:t xml:space="preserve"> Cuando Juan Diego rodea el cerro para evitarla, ella baja a buscarlo.</w:t>
      </w:r>
    </w:p>
    <w:p>
      <w:pPr>
        <w:pStyle w:val="ListNumber"/>
        <w:keepLines/>
      </w:pPr>
      <w:r>
        <w:rPr>
          <w:rFonts w:ascii="Avenir Next" w:hAnsi="Avenir Next" w:eastAsia="Avenir Next" w:cs="Avenir Next"/>
          <w:b/>
          <w:color w:val="171717"/>
          <w:sz w:val="22"/>
          <w:lang w:val="es-MX"/>
        </w:rPr>
        <w:t>Une persona y misión.</w:t>
      </w:r>
      <w:r>
        <w:rPr>
          <w:rFonts w:ascii="Avenir Next" w:hAnsi="Avenir Next" w:eastAsia="Avenir Next" w:cs="Avenir Next"/>
          <w:color w:val="171717"/>
          <w:sz w:val="22"/>
          <w:lang w:val="es-MX"/>
        </w:rPr>
        <w:t xml:space="preserve"> Juan Diego cree que tiene que escoger entre su tío y el encargo. María le ahorra esa elección: cura al tío y reabre el camino hacia el obispo.</w:t>
      </w:r>
    </w:p>
    <w:p>
      <w:pPr>
        <w:pStyle w:val="ListNumber"/>
        <w:keepLines/>
      </w:pPr>
      <w:r>
        <w:rPr>
          <w:rFonts w:ascii="Avenir Next" w:hAnsi="Avenir Next" w:eastAsia="Avenir Next" w:cs="Avenir Next"/>
          <w:b/>
          <w:color w:val="171717"/>
          <w:sz w:val="22"/>
          <w:lang w:val="es-MX"/>
        </w:rPr>
        <w:t>Ofrece una señal que otros pueden ver.</w:t>
      </w:r>
      <w:r>
        <w:rPr>
          <w:rFonts w:ascii="Avenir Next" w:hAnsi="Avenir Next" w:eastAsia="Avenir Next" w:cs="Avenir Next"/>
          <w:color w:val="171717"/>
          <w:sz w:val="22"/>
          <w:lang w:val="es-MX"/>
        </w:rPr>
        <w:t xml:space="preserve"> Las flores y la imagen permiten que la experiencia de uno sea reconocida por muchos.</w:t>
      </w:r>
    </w:p>
    <w:p>
      <w:pPr>
        <w:pStyle w:val="ListNumber"/>
        <w:keepLines/>
      </w:pPr>
      <w:r>
        <w:rPr>
          <w:rFonts w:ascii="Avenir Next" w:hAnsi="Avenir Next" w:eastAsia="Avenir Next" w:cs="Avenir Next"/>
          <w:b/>
          <w:color w:val="171717"/>
          <w:sz w:val="22"/>
          <w:lang w:val="es-MX"/>
        </w:rPr>
        <w:t>Acompaña sin sustituir.</w:t>
      </w:r>
      <w:r>
        <w:rPr>
          <w:rFonts w:ascii="Avenir Next" w:hAnsi="Avenir Next" w:eastAsia="Avenir Next" w:cs="Avenir Next"/>
          <w:color w:val="171717"/>
          <w:sz w:val="22"/>
          <w:lang w:val="es-MX"/>
        </w:rPr>
        <w:t xml:space="preserve"> María lo sostiene, y quien camina, habla, insiste y se presenta ante el obispo es Juan Diego. Su cercanía lo fortalece para asumir su propia misión.</w:t>
      </w:r>
    </w:p>
    <w:p>
      <w:pPr>
        <w:widowControl/>
        <w:spacing w:after="140" w:line="278" w:lineRule="auto"/>
      </w:pPr>
      <w:r>
        <w:rPr>
          <w:rFonts w:ascii="Avenir Next" w:hAnsi="Avenir Next" w:eastAsia="Avenir Next" w:cs="Avenir Next"/>
          <w:color w:val="171717"/>
          <w:sz w:val="22"/>
          <w:lang w:val="es-MX"/>
        </w:rPr>
        <w:t xml:space="preserve">En estilo guadalupano, acompañar es </w:t>
      </w:r>
      <w:r>
        <w:rPr>
          <w:rFonts w:ascii="Avenir Next" w:hAnsi="Avenir Next" w:eastAsia="Avenir Next" w:cs="Avenir Next"/>
          <w:b/>
          <w:color w:val="171717"/>
          <w:sz w:val="22"/>
          <w:lang w:val="es-MX"/>
        </w:rPr>
        <w:t>salir al encuentro, llamar por el nombre, escuchar, confiar, dar tiempo, atender el sufrimiento y ayudar al otro a asumir su responsabilidad</w:t>
      </w:r>
      <w:r>
        <w:rPr>
          <w:rFonts w:ascii="Avenir Next" w:hAnsi="Avenir Next" w:eastAsia="Avenir Next" w:cs="Avenir Next"/>
          <w:color w:val="171717"/>
          <w:sz w:val="22"/>
          <w:lang w:val="es-MX"/>
        </w:rPr>
        <w:t>.</w:t>
      </w:r>
    </w:p>
    <w:p>
      <w:pPr>
        <w:sectPr>
          <w:headerReference w:type="default" r:id="rId18"/>
          <w:headerReference w:type="even" r:id="rId19"/>
          <w:headerReference w:type="first" r:id="rId20"/>
          <w:footerReference w:type="default" r:id="rId21"/>
          <w:footerReference w:type="even" r:id="rId22"/>
          <w:footerReference w:type="first" r:id="rId23"/>
          <w:pgSz w:w="12240" w:h="15840"/>
          <w:pgMar w:top="979" w:right="1152" w:bottom="893" w:left="1152" w:header="403" w:footer="403" w:gutter="0"/>
          <w:cols w:space="720"/>
          <w:docGrid w:linePitch="360"/>
        </w:sectPr>
      </w:pPr>
    </w:p>
    <w:p>
      <w:bookmarkStart w:id="15" w:name="sec_06"/>
      <w:pPr>
        <w:pStyle w:val="Heading1"/>
      </w:pPr>
      <w:r>
        <w:rPr>
          <w:rFonts w:ascii="Avenir Next" w:hAnsi="Avenir Next" w:eastAsia="Avenir Next" w:cs="Avenir Next"/>
          <w:color w:val="171717"/>
          <w:sz w:val="22"/>
          <w:lang w:val="es-MX"/>
        </w:rPr>
        <w:t>6. La imagen de Nuestra Señora de Guadalupe</w:t>
      </w:r>
      <w:bookmarkEnd w:id="15"/>
    </w:p>
    <w:p>
      <w:pPr>
        <w:widowControl/>
        <w:spacing w:after="140" w:line="278" w:lineRule="auto"/>
      </w:pPr>
      <w:r>
        <w:rPr>
          <w:rFonts w:ascii="Avenir Next" w:hAnsi="Avenir Next" w:eastAsia="Avenir Next" w:cs="Avenir Next"/>
          <w:color w:val="171717"/>
          <w:sz w:val="22"/>
          <w:lang w:val="es-MX"/>
        </w:rPr>
        <w:t xml:space="preserve">La tilma se lee como un </w:t>
      </w:r>
      <w:r>
        <w:rPr>
          <w:rFonts w:ascii="Avenir Next" w:hAnsi="Avenir Next" w:eastAsia="Avenir Next" w:cs="Avenir Next"/>
          <w:b/>
          <w:color w:val="171717"/>
          <w:sz w:val="22"/>
          <w:lang w:val="es-MX"/>
        </w:rPr>
        <w:t>mensaje visual</w:t>
      </w:r>
      <w:r>
        <w:rPr>
          <w:rFonts w:ascii="Avenir Next" w:hAnsi="Avenir Next" w:eastAsia="Avenir Next" w:cs="Avenir Next"/>
          <w:color w:val="171717"/>
          <w:sz w:val="22"/>
          <w:lang w:val="es-MX"/>
        </w:rPr>
        <w:t xml:space="preserve">. Unos elementos vienen de la iconografía cristiana; otros dialogaban con el universo simbólico nahua. Todos apuntan a lo mismo: </w:t>
      </w:r>
      <w:r>
        <w:rPr>
          <w:rFonts w:ascii="Avenir Next" w:hAnsi="Avenir Next" w:eastAsia="Avenir Next" w:cs="Avenir Next"/>
          <w:b/>
          <w:color w:val="171717"/>
          <w:sz w:val="22"/>
          <w:lang w:val="es-MX"/>
        </w:rPr>
        <w:t>María viene como Madre y lleva en su seno a Jesucristo</w:t>
      </w:r>
      <w:r>
        <w:rPr>
          <w:rFonts w:ascii="Avenir Next" w:hAnsi="Avenir Next" w:eastAsia="Avenir Next" w:cs="Avenir Next"/>
          <w:color w:val="171717"/>
          <w:sz w:val="22"/>
          <w:lang w:val="es-MX"/>
        </w:rPr>
        <w:t>.</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12"/>
        <w:gridCol w:w="3312"/>
        <w:gridCol w:w="3312"/>
      </w:tblGrid>
      <w:tr>
        <w:trPr>
          <w:tblHeader w:val="true"/>
        </w:trPr>
        <w:tc>
          <w:tcPr>
            <w:tcW w:type="dxa" w:w="1512"/>
            <w:tcMar>
              <w:top w:w="55" w:type="dxa"/>
              <w:start w:w="105" w:type="dxa"/>
              <w:bottom w:w="55" w:type="dxa"/>
              <w:end w:w="105" w:type="dxa"/>
            </w:tcMar>
            <w:vAlign w:val="center"/>
            <w:shd w:fill="1F5D5B"/>
          </w:tcPr>
          <w:p>
            <w:pPr>
              <w:spacing w:after="0" w:line="240" w:lineRule="auto"/>
              <w:jc w:val="left"/>
            </w:pPr>
            <w:r>
              <w:rPr>
                <w:rFonts w:ascii="Avenir Next" w:hAnsi="Avenir Next" w:eastAsia="Avenir Next" w:cs="Avenir Next"/>
                <w:b/>
                <w:color w:val="FFFFFF"/>
                <w:sz w:val="16"/>
              </w:rPr>
              <w:t>Elemento</w:t>
            </w:r>
          </w:p>
        </w:tc>
        <w:tc>
          <w:tcPr>
            <w:tcW w:type="dxa" w:w="2995"/>
            <w:tcMar>
              <w:top w:w="55" w:type="dxa"/>
              <w:start w:w="105" w:type="dxa"/>
              <w:bottom w:w="55" w:type="dxa"/>
              <w:end w:w="105" w:type="dxa"/>
            </w:tcMar>
            <w:vAlign w:val="center"/>
            <w:shd w:fill="1F5D5B"/>
          </w:tcPr>
          <w:p>
            <w:pPr>
              <w:spacing w:after="0" w:line="240" w:lineRule="auto"/>
              <w:jc w:val="left"/>
            </w:pPr>
            <w:r>
              <w:rPr>
                <w:rFonts w:ascii="Avenir Next" w:hAnsi="Avenir Next" w:eastAsia="Avenir Next" w:cs="Avenir Next"/>
                <w:b/>
                <w:color w:val="FFFFFF"/>
                <w:sz w:val="16"/>
              </w:rPr>
              <w:t>Qué se ve</w:t>
            </w:r>
          </w:p>
        </w:tc>
        <w:tc>
          <w:tcPr>
            <w:tcW w:type="dxa" w:w="5428"/>
            <w:tcMar>
              <w:top w:w="55" w:type="dxa"/>
              <w:start w:w="105" w:type="dxa"/>
              <w:bottom w:w="55" w:type="dxa"/>
              <w:end w:w="105" w:type="dxa"/>
            </w:tcMar>
            <w:vAlign w:val="center"/>
            <w:shd w:fill="1F5D5B"/>
          </w:tcPr>
          <w:p>
            <w:pPr>
              <w:spacing w:after="0" w:line="240" w:lineRule="auto"/>
              <w:jc w:val="left"/>
            </w:pPr>
            <w:r>
              <w:rPr>
                <w:rFonts w:ascii="Avenir Next" w:hAnsi="Avenir Next" w:eastAsia="Avenir Next" w:cs="Avenir Next"/>
                <w:b/>
                <w:color w:val="FFFFFF"/>
                <w:sz w:val="16"/>
              </w:rPr>
              <w:t>Cómo puede leerse</w:t>
            </w:r>
          </w:p>
        </w:tc>
      </w:tr>
      <w:tr>
        <w:tc>
          <w:tcPr>
            <w:tcW w:type="dxa" w:w="1512"/>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Rostro</w:t>
            </w:r>
          </w:p>
        </w:tc>
        <w:tc>
          <w:tcPr>
            <w:tcW w:type="dxa" w:w="2995"/>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Una joven de rostro moreno, ni claramente española ni simplemente indígena</w:t>
            </w:r>
          </w:p>
        </w:tc>
        <w:tc>
          <w:tcPr>
            <w:tcW w:type="dxa" w:w="5428"/>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Cercanía y encuentro para una sociedad mestiza que nacía con dolor</w:t>
            </w:r>
          </w:p>
        </w:tc>
      </w:tr>
      <w:tr>
        <w:tc>
          <w:tcPr>
            <w:tcW w:type="dxa" w:w="1512"/>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Cabello</w:t>
            </w:r>
          </w:p>
        </w:tc>
        <w:tc>
          <w:tcPr>
            <w:tcW w:type="dxa" w:w="2995"/>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Suelto y con la raya en medio</w:t>
            </w:r>
          </w:p>
        </w:tc>
        <w:tc>
          <w:tcPr>
            <w:tcW w:type="dxa" w:w="5428"/>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Signo de virginidad</w:t>
            </w:r>
          </w:p>
        </w:tc>
      </w:tr>
      <w:tr>
        <w:tc>
          <w:tcPr>
            <w:tcW w:type="dxa" w:w="1512"/>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Vientre y cinta</w:t>
            </w:r>
          </w:p>
        </w:tc>
        <w:tc>
          <w:tcPr>
            <w:tcW w:type="dxa" w:w="2995"/>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Cinta oscura sobre el vientre; el Niño no aparece en brazos</w:t>
            </w:r>
          </w:p>
        </w:tc>
        <w:tc>
          <w:tcPr>
            <w:tcW w:type="dxa" w:w="5428"/>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Una mujer encinta, que viene a mostrar y entregar a su Hijo</w:t>
            </w:r>
          </w:p>
        </w:tc>
      </w:tr>
      <w:tr>
        <w:tc>
          <w:tcPr>
            <w:tcW w:type="dxa" w:w="1512"/>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Flor de cuatro pétalos</w:t>
            </w:r>
          </w:p>
        </w:tc>
        <w:tc>
          <w:tcPr>
            <w:tcW w:type="dxa" w:w="2995"/>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La única de su tipo en la túnica, sobre el vientre; identificada como Nahui Ollin, «Cuarto Movimiento»</w:t>
            </w:r>
          </w:p>
        </w:tc>
        <w:tc>
          <w:tcPr>
            <w:tcW w:type="dxa" w:w="5428"/>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Para los nahuas, el sol en movimiento, los cuatro rumbos y el centro que los une. Sobre la matriz de María señala a Cristo como centro de la creación y de la historia</w:t>
            </w:r>
          </w:p>
        </w:tc>
      </w:tr>
      <w:tr>
        <w:tc>
          <w:tcPr>
            <w:tcW w:type="dxa" w:w="1512"/>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Manto</w:t>
            </w:r>
          </w:p>
        </w:tc>
        <w:tc>
          <w:tcPr>
            <w:tcW w:type="dxa" w:w="2995"/>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Azul verdoso o turquesa, sembrado de estrellas</w:t>
            </w:r>
          </w:p>
        </w:tc>
        <w:tc>
          <w:tcPr>
            <w:tcW w:type="dxa" w:w="5428"/>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El turquesa era el color reservado al tlatoani y significaba que era el emperador. La Virgen, al usar ese tono, está mostrando que es Emperatriz al estilo del tlatoani, que también era sacerdote.</w:t>
            </w:r>
          </w:p>
        </w:tc>
      </w:tr>
      <w:tr>
        <w:tc>
          <w:tcPr>
            <w:tcW w:type="dxa" w:w="1512"/>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Túnica</w:t>
            </w:r>
          </w:p>
        </w:tc>
        <w:tc>
          <w:tcPr>
            <w:tcW w:type="dxa" w:w="2995"/>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Rosada o asalmonada, con motivos florales al modo de los códices</w:t>
            </w:r>
          </w:p>
        </w:tc>
        <w:tc>
          <w:tcPr>
            <w:tcW w:type="dxa" w:w="5428"/>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La tierra. Algunas figuras se han leído como flor-cerro-corazón: tierra, agua, vida y lo sagrado</w:t>
            </w:r>
          </w:p>
        </w:tc>
      </w:tr>
      <w:tr>
        <w:tc>
          <w:tcPr>
            <w:tcW w:type="dxa" w:w="1512"/>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Rayos</w:t>
            </w:r>
          </w:p>
        </w:tc>
        <w:tc>
          <w:tcPr>
            <w:tcW w:type="dxa" w:w="2995"/>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Un gran resplandor detrás de la figura</w:t>
            </w:r>
          </w:p>
        </w:tc>
        <w:tc>
          <w:tcPr>
            <w:tcW w:type="dxa" w:w="5428"/>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La mujer «vestida de sol» de Apocalipsis 12. María está delante del sol: el Sol de Justicia es quien lleva en su seno</w:t>
            </w:r>
          </w:p>
        </w:tc>
      </w:tr>
      <w:tr>
        <w:tc>
          <w:tcPr>
            <w:tcW w:type="dxa" w:w="1512"/>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Luna</w:t>
            </w:r>
          </w:p>
        </w:tc>
        <w:tc>
          <w:tcPr>
            <w:tcW w:type="dxa" w:w="2995"/>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María de pie sobre una luna creciente</w:t>
            </w:r>
          </w:p>
        </w:tc>
        <w:tc>
          <w:tcPr>
            <w:tcW w:type="dxa" w:w="5428"/>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México significa «en el ombligo de la luna» y es justo donde está parada la Virgen. Además, el negro junto a los tonos de las alas del ángel forman los colores negro, azul, blanco y rojo, que representaban los cuatro rumbos del universo.</w:t>
            </w:r>
          </w:p>
        </w:tc>
      </w:tr>
      <w:tr>
        <w:tc>
          <w:tcPr>
            <w:tcW w:type="dxa" w:w="1512"/>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Manos y rodilla</w:t>
            </w:r>
          </w:p>
        </w:tc>
        <w:tc>
          <w:tcPr>
            <w:tcW w:type="dxa" w:w="2995"/>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Manos juntas; una rodilla ligeramente flexionada, con el pie insinuado bajo la túnica</w:t>
            </w:r>
          </w:p>
        </w:tc>
        <w:tc>
          <w:tcPr>
            <w:tcW w:type="dxa" w:w="5428"/>
            <w:tcMar>
              <w:top w:w="55" w:type="dxa"/>
              <w:start w:w="105" w:type="dxa"/>
              <w:bottom w:w="55" w:type="dxa"/>
              <w:end w:w="105" w:type="dxa"/>
            </w:tcMar>
            <w:vAlign w:val="center"/>
            <w:shd w:fill="FFFFFF"/>
          </w:tcPr>
          <w:p>
            <w:pPr>
              <w:spacing w:after="0" w:line="240" w:lineRule="auto"/>
              <w:jc w:val="left"/>
            </w:pPr>
            <w:r>
              <w:rPr>
                <w:rFonts w:ascii="Avenir Next" w:hAnsi="Avenir Next" w:eastAsia="Avenir Next" w:cs="Avenir Next"/>
                <w:b w:val="0"/>
                <w:color w:val="171717"/>
                <w:sz w:val="16"/>
              </w:rPr>
              <w:t>Oración y, posiblemente, un paso de danza, forma de oración en el mundo indígena</w:t>
            </w:r>
          </w:p>
        </w:tc>
      </w:tr>
      <w:tr>
        <w:tc>
          <w:tcPr>
            <w:tcW w:type="dxa" w:w="1512"/>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Ángel</w:t>
            </w:r>
          </w:p>
        </w:tc>
        <w:tc>
          <w:tcPr>
            <w:tcW w:type="dxa" w:w="2995"/>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Sostiene a la vez el borde del manto celeste y el de la túnica terrestre</w:t>
            </w:r>
          </w:p>
        </w:tc>
        <w:tc>
          <w:tcPr>
            <w:tcW w:type="dxa" w:w="5428"/>
            <w:tcMar>
              <w:top w:w="55" w:type="dxa"/>
              <w:start w:w="105" w:type="dxa"/>
              <w:bottom w:w="55" w:type="dxa"/>
              <w:end w:w="105" w:type="dxa"/>
            </w:tcMar>
            <w:vAlign w:val="center"/>
            <w:shd w:fill="EAF3F1"/>
          </w:tcPr>
          <w:p>
            <w:pPr>
              <w:spacing w:after="0" w:line="240" w:lineRule="auto"/>
              <w:jc w:val="left"/>
            </w:pPr>
            <w:r>
              <w:rPr>
                <w:rFonts w:ascii="Avenir Next" w:hAnsi="Avenir Next" w:eastAsia="Avenir Next" w:cs="Avenir Next"/>
                <w:b w:val="0"/>
                <w:color w:val="171717"/>
                <w:sz w:val="16"/>
              </w:rPr>
              <w:t>La unión de cielo y tierra</w:t>
            </w:r>
          </w:p>
        </w:tc>
      </w:tr>
    </w:tbl>
    <w:p>
      <w:pPr>
        <w:spacing w:after="40"/>
      </w:pPr>
    </w:p>
    <w:p>
      <w:pPr>
        <w:widowControl/>
        <w:spacing w:after="140" w:line="278" w:lineRule="auto"/>
      </w:pPr>
      <w:r>
        <w:rPr>
          <w:rFonts w:ascii="Avenir Next" w:hAnsi="Avenir Next" w:eastAsia="Avenir Next" w:cs="Avenir Next"/>
          <w:color w:val="171717"/>
          <w:sz w:val="22"/>
          <w:lang w:val="es-MX"/>
        </w:rPr>
        <w:t>Estas lecturas tienen grados distintos de apoyo y conviene presentarlas como interpretaciones. Las teorías que ven en las estrellas un mapa astronómico exacto deben distinguirse de lo que se observa directamente en la tela.</w:t>
      </w:r>
    </w:p>
    <w:p>
      <w:pPr>
        <w:widowControl/>
        <w:spacing w:after="140" w:line="278" w:lineRule="auto"/>
      </w:pPr>
      <w:r>
        <w:rPr>
          <w:rFonts w:ascii="Avenir Next" w:hAnsi="Avenir Next" w:eastAsia="Avenir Next" w:cs="Avenir Next"/>
          <w:color w:val="171717"/>
          <w:sz w:val="22"/>
          <w:lang w:val="es-MX"/>
        </w:rPr>
        <w:t xml:space="preserve">En conjunto, la imagen muestra a una Virgen Madre revestida de cielo y cercana a la tierra, en oración, con Jesucristo en el centro de su cuerpo, hablando con signos que distintos mundos podían entender. Es una de las expresiones más logradas de </w:t>
      </w:r>
      <w:r>
        <w:rPr>
          <w:rFonts w:ascii="Avenir Next" w:hAnsi="Avenir Next" w:eastAsia="Avenir Next" w:cs="Avenir Next"/>
          <w:b/>
          <w:color w:val="171717"/>
          <w:sz w:val="22"/>
          <w:lang w:val="es-MX"/>
        </w:rPr>
        <w:t>evangelización inculturada</w:t>
      </w:r>
      <w:r>
        <w:rPr>
          <w:rFonts w:ascii="Avenir Next" w:hAnsi="Avenir Next" w:eastAsia="Avenir Next" w:cs="Avenir Next"/>
          <w:color w:val="171717"/>
          <w:sz w:val="22"/>
          <w:lang w:val="es-MX"/>
        </w:rPr>
        <w:t>.</w:t>
      </w:r>
    </w:p>
    <w:p>
      <w:bookmarkStart w:id="16" w:name="sec_07"/>
      <w:pPr>
        <w:pStyle w:val="Heading1"/>
      </w:pPr>
      <w:r>
        <w:rPr>
          <w:rFonts w:ascii="Avenir Next" w:hAnsi="Avenir Next" w:eastAsia="Avenir Next" w:cs="Avenir Next"/>
          <w:color w:val="171717"/>
          <w:sz w:val="22"/>
          <w:lang w:val="es-MX"/>
        </w:rPr>
        <w:t>7. Guadalupe y otras grandes apariciones marianas</w:t>
      </w:r>
      <w:bookmarkEnd w:id="16"/>
    </w:p>
    <w:p>
      <w:pPr>
        <w:widowControl/>
        <w:spacing w:after="140" w:line="278" w:lineRule="auto"/>
      </w:pPr>
      <w:r>
        <w:rPr>
          <w:rFonts w:ascii="Avenir Next" w:hAnsi="Avenir Next" w:eastAsia="Avenir Next" w:cs="Avenir Next"/>
          <w:color w:val="171717"/>
          <w:sz w:val="22"/>
          <w:lang w:val="es-MX"/>
        </w:rPr>
        <w:t>Cada aparición tiene su contexto y sus acentos. Puestas lado a lado, dejan ver mejor lo propio de Guadalupe.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987"/>
        <w:gridCol w:w="1987"/>
        <w:gridCol w:w="1987"/>
        <w:gridCol w:w="1987"/>
        <w:gridCol w:w="1987"/>
      </w:tblGrid>
      <w:tr>
        <w:trPr>
          <w:tblHeader w:val="true"/>
        </w:trPr>
        <w:tc>
          <w:tcPr>
            <w:tcW w:type="dxa" w:w="1324"/>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6"/>
              </w:rPr>
              <w:t>Aparición</w:t>
            </w:r>
          </w:p>
        </w:tc>
        <w:tc>
          <w:tcPr>
            <w:tcW w:type="dxa" w:w="1814"/>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6"/>
              </w:rPr>
              <w:t>Lugar y fecha</w:t>
            </w:r>
          </w:p>
        </w:tc>
        <w:tc>
          <w:tcPr>
            <w:tcW w:type="dxa" w:w="1584"/>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6"/>
              </w:rPr>
              <w:t>Vidente(s)</w:t>
            </w:r>
          </w:p>
        </w:tc>
        <w:tc>
          <w:tcPr>
            <w:tcW w:type="dxa" w:w="2246"/>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6"/>
              </w:rPr>
              <w:t>Acento principal</w:t>
            </w:r>
          </w:p>
        </w:tc>
        <w:tc>
          <w:tcPr>
            <w:tcW w:type="dxa" w:w="2966"/>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6"/>
              </w:rPr>
              <w:t>Rasgo característico</w:t>
            </w:r>
          </w:p>
        </w:tc>
      </w:tr>
      <w:tr>
        <w:tc>
          <w:tcPr>
            <w:tcW w:type="dxa" w:w="132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Guadalupe</w:t>
            </w:r>
          </w:p>
        </w:tc>
        <w:tc>
          <w:tcPr>
            <w:tcW w:type="dxa" w:w="181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México, 1531</w:t>
            </w:r>
          </w:p>
        </w:tc>
        <w:tc>
          <w:tcPr>
            <w:tcW w:type="dxa" w:w="158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San Juan Diego y Juan Bernardino</w:t>
            </w:r>
          </w:p>
        </w:tc>
        <w:tc>
          <w:tcPr>
            <w:tcW w:type="dxa" w:w="224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Jesucristo, maternidad, misericordia, misión e inculturación</w:t>
            </w:r>
          </w:p>
        </w:tc>
        <w:tc>
          <w:tcPr>
            <w:tcW w:type="dxa" w:w="296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La imagen en la tilma y la casita</w:t>
            </w:r>
          </w:p>
        </w:tc>
      </w:tr>
      <w:tr>
        <w:tc>
          <w:tcPr>
            <w:tcW w:type="dxa" w:w="132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Rue du Bac</w:t>
            </w:r>
          </w:p>
        </w:tc>
        <w:tc>
          <w:tcPr>
            <w:tcW w:type="dxa" w:w="181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París, 1830</w:t>
            </w:r>
          </w:p>
        </w:tc>
        <w:tc>
          <w:tcPr>
            <w:tcW w:type="dxa" w:w="158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Santa Catalina Labouré</w:t>
            </w:r>
          </w:p>
        </w:tc>
        <w:tc>
          <w:tcPr>
            <w:tcW w:type="dxa" w:w="224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Confianza en la intercesión de María</w:t>
            </w:r>
          </w:p>
        </w:tc>
        <w:tc>
          <w:tcPr>
            <w:tcW w:type="dxa" w:w="296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La Medalla Milagrosa</w:t>
            </w:r>
          </w:p>
        </w:tc>
      </w:tr>
      <w:tr>
        <w:tc>
          <w:tcPr>
            <w:tcW w:type="dxa" w:w="132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La Salette</w:t>
            </w:r>
          </w:p>
        </w:tc>
        <w:tc>
          <w:tcPr>
            <w:tcW w:type="dxa" w:w="181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Francia, 1846</w:t>
            </w:r>
          </w:p>
        </w:tc>
        <w:tc>
          <w:tcPr>
            <w:tcW w:type="dxa" w:w="158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Mélanie Calvat y Maximin Giraud</w:t>
            </w:r>
          </w:p>
        </w:tc>
        <w:tc>
          <w:tcPr>
            <w:tcW w:type="dxa" w:w="224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Conversión y reconciliación</w:t>
            </w:r>
          </w:p>
        </w:tc>
        <w:tc>
          <w:tcPr>
            <w:tcW w:type="dxa" w:w="296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María aparece llorando</w:t>
            </w:r>
          </w:p>
        </w:tc>
      </w:tr>
      <w:tr>
        <w:tc>
          <w:tcPr>
            <w:tcW w:type="dxa" w:w="132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Lourdes</w:t>
            </w:r>
          </w:p>
        </w:tc>
        <w:tc>
          <w:tcPr>
            <w:tcW w:type="dxa" w:w="181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Francia, 1858</w:t>
            </w:r>
          </w:p>
        </w:tc>
        <w:tc>
          <w:tcPr>
            <w:tcW w:type="dxa" w:w="158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Santa Bernadette Soubirous</w:t>
            </w:r>
          </w:p>
        </w:tc>
        <w:tc>
          <w:tcPr>
            <w:tcW w:type="dxa" w:w="224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Oración, penitencia e Inmaculada Concepción</w:t>
            </w:r>
          </w:p>
        </w:tc>
        <w:tc>
          <w:tcPr>
            <w:tcW w:type="dxa" w:w="296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La fuente y el santuario de curación</w:t>
            </w:r>
          </w:p>
        </w:tc>
      </w:tr>
      <w:tr>
        <w:tc>
          <w:tcPr>
            <w:tcW w:type="dxa" w:w="132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Fátima</w:t>
            </w:r>
          </w:p>
        </w:tc>
        <w:tc>
          <w:tcPr>
            <w:tcW w:type="dxa" w:w="181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Portugal, 1917</w:t>
            </w:r>
          </w:p>
        </w:tc>
        <w:tc>
          <w:tcPr>
            <w:tcW w:type="dxa" w:w="158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Lucía, Francisco y Jacinta</w:t>
            </w:r>
          </w:p>
        </w:tc>
        <w:tc>
          <w:tcPr>
            <w:tcW w:type="dxa" w:w="224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Conversión, oración, reparación y paz</w:t>
            </w:r>
          </w:p>
        </w:tc>
        <w:tc>
          <w:tcPr>
            <w:tcW w:type="dxa" w:w="2966"/>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6"/>
              </w:rPr>
              <w:t>El milagro del sol y el Rosario</w:t>
            </w:r>
          </w:p>
        </w:tc>
      </w:tr>
      <w:tr>
        <w:tc>
          <w:tcPr>
            <w:tcW w:type="dxa" w:w="132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Medjugorje</w:t>
            </w:r>
          </w:p>
        </w:tc>
        <w:tc>
          <w:tcPr>
            <w:tcW w:type="dxa" w:w="181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Bosnia y Herzegovina, desde 1981</w:t>
            </w:r>
          </w:p>
        </w:tc>
        <w:tc>
          <w:tcPr>
            <w:tcW w:type="dxa" w:w="158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Seis presuntos videntes</w:t>
            </w:r>
          </w:p>
        </w:tc>
        <w:tc>
          <w:tcPr>
            <w:tcW w:type="dxa" w:w="224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Conversión, oración, ayuno, Eucaristía y paz</w:t>
            </w:r>
          </w:p>
        </w:tc>
        <w:tc>
          <w:tcPr>
            <w:tcW w:type="dxa" w:w="2966"/>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6"/>
              </w:rPr>
              <w:t>Nihil obstat pastoral desde 2024, sin declaración sobre la sobrenaturalidad de los fenómenos</w:t>
            </w:r>
          </w:p>
        </w:tc>
      </w:tr>
    </w:tbl>
    <w:p>
      <w:pPr>
        <w:spacing w:after="40"/>
      </w:pPr>
    </w:p>
    <w:p>
      <w:pPr>
        <w:widowControl/>
        <w:spacing w:after="140" w:line="278" w:lineRule="auto"/>
      </w:pPr>
      <w:r>
        <w:rPr>
          <w:rFonts w:ascii="Avenir Next" w:hAnsi="Avenir Next" w:eastAsia="Avenir Next" w:cs="Avenir Next"/>
          <w:b/>
          <w:color w:val="171717"/>
          <w:sz w:val="22"/>
          <w:lang w:val="es-MX"/>
        </w:rPr>
        <w:t>Lo común.</w:t>
      </w:r>
      <w:r>
        <w:rPr>
          <w:rFonts w:ascii="Avenir Next" w:hAnsi="Avenir Next" w:eastAsia="Avenir Next" w:cs="Avenir Next"/>
          <w:color w:val="171717"/>
          <w:sz w:val="22"/>
          <w:lang w:val="es-MX"/>
        </w:rPr>
        <w:t xml:space="preserve"> En todas, María conduce a Jesucristo, llama a la conversión, se acerca con frecuencia a personas sencillas y convierte el encuentro personal en misión.</w:t>
      </w:r>
    </w:p>
    <w:p>
      <w:pPr>
        <w:widowControl/>
        <w:spacing w:after="140" w:line="278" w:lineRule="auto"/>
      </w:pPr>
      <w:r>
        <w:rPr>
          <w:rFonts w:ascii="Avenir Next" w:hAnsi="Avenir Next" w:eastAsia="Avenir Next" w:cs="Avenir Next"/>
          <w:b/>
          <w:color w:val="171717"/>
          <w:sz w:val="22"/>
          <w:lang w:val="es-MX"/>
        </w:rPr>
        <w:t>Lo propio de Guadalupe.</w:t>
      </w:r>
      <w:r>
        <w:rPr>
          <w:rFonts w:ascii="Avenir Next" w:hAnsi="Avenir Next" w:eastAsia="Avenir Next" w:cs="Avenir Next"/>
          <w:color w:val="171717"/>
          <w:sz w:val="22"/>
          <w:lang w:val="es-MX"/>
        </w:rPr>
        <w:t xml:space="preserve"> La maternidad ocupa el centro: María sale al encuentro, escucha el llanto, consuela, atiende la enfermedad y acompaña. Aparece así como </w:t>
      </w:r>
      <w:r>
        <w:rPr>
          <w:rFonts w:ascii="Avenir Next" w:hAnsi="Avenir Next" w:eastAsia="Avenir Next" w:cs="Avenir Next"/>
          <w:b/>
          <w:color w:val="171717"/>
          <w:sz w:val="22"/>
          <w:lang w:val="es-MX"/>
        </w:rPr>
        <w:t>transparencia maternal del amor y de la misericordia de Dios</w:t>
      </w:r>
      <w:r>
        <w:rPr>
          <w:rFonts w:ascii="Avenir Next" w:hAnsi="Avenir Next" w:eastAsia="Avenir Next" w:cs="Avenir Next"/>
          <w:color w:val="171717"/>
          <w:sz w:val="22"/>
          <w:lang w:val="es-MX"/>
        </w:rPr>
        <w:t>. Pide una casa donde Cristo sea mostrado y donde las personas encuentren amor, compasión, auxilio y defensa. Y el signo que deja es su propia imagen, compuesta en un lenguaje que permite al Evangelio dialogar con el mundo de Juan Diego.</w:t>
      </w:r>
    </w:p>
    <w:p>
      <w:pPr>
        <w:widowControl/>
        <w:spacing w:after="140" w:line="278" w:lineRule="auto"/>
      </w:pPr>
      <w:r>
        <w:rPr>
          <w:rFonts w:ascii="Avenir Next" w:hAnsi="Avenir Next" w:eastAsia="Avenir Next" w:cs="Avenir Next"/>
          <w:b/>
          <w:color w:val="171717"/>
          <w:sz w:val="22"/>
          <w:lang w:val="es-MX"/>
        </w:rPr>
        <w:t>Apariciones y Revelación.</w:t>
      </w:r>
      <w:r>
        <w:rPr>
          <w:rFonts w:ascii="Avenir Next" w:hAnsi="Avenir Next" w:eastAsia="Avenir Next" w:cs="Avenir Next"/>
          <w:color w:val="171717"/>
          <w:sz w:val="22"/>
          <w:lang w:val="es-MX"/>
        </w:rPr>
        <w:t xml:space="preserve"> Las apariciones marianas pertenecen al ámbito de las </w:t>
      </w:r>
      <w:r>
        <w:rPr>
          <w:rFonts w:ascii="Avenir Next" w:hAnsi="Avenir Next" w:eastAsia="Avenir Next" w:cs="Avenir Next"/>
          <w:b/>
          <w:color w:val="171717"/>
          <w:sz w:val="22"/>
          <w:lang w:val="es-MX"/>
        </w:rPr>
        <w:t>revelaciones privadas</w:t>
      </w:r>
      <w:r>
        <w:rPr>
          <w:rFonts w:ascii="Avenir Next" w:hAnsi="Avenir Next" w:eastAsia="Avenir Next" w:cs="Avenir Next"/>
          <w:color w:val="171717"/>
          <w:sz w:val="22"/>
          <w:lang w:val="es-MX"/>
        </w:rPr>
        <w:t xml:space="preserve">. Su papel, como recuerda el </w:t>
      </w:r>
      <w:r>
        <w:rPr>
          <w:rFonts w:ascii="Avenir Next" w:hAnsi="Avenir Next" w:eastAsia="Avenir Next" w:cs="Avenir Next"/>
          <w:i/>
          <w:color w:val="171717"/>
          <w:sz w:val="22"/>
          <w:lang w:val="es-MX"/>
        </w:rPr>
        <w:t>Catecismo de la Iglesia Católica</w:t>
      </w:r>
      <w:r>
        <w:rPr>
          <w:rFonts w:ascii="Avenir Next" w:hAnsi="Avenir Next" w:eastAsia="Avenir Next" w:cs="Avenir Next"/>
          <w:color w:val="171717"/>
          <w:sz w:val="22"/>
          <w:lang w:val="es-MX"/>
        </w:rPr>
        <w:t xml:space="preserve"> (n. 67), es ayudar a vivir más plenamente la Revelación definitiva de Cristo en una época determinada, sin completarla ni corregirla.</w:t>
      </w:r>
    </w:p>
    <w:p>
      <w:bookmarkStart w:id="17" w:name="sec_08"/>
      <w:pPr>
        <w:pStyle w:val="Heading1"/>
      </w:pPr>
      <w:r>
        <w:rPr>
          <w:rFonts w:ascii="Avenir Next" w:hAnsi="Avenir Next" w:eastAsia="Avenir Next" w:cs="Avenir Next"/>
          <w:color w:val="171717"/>
          <w:sz w:val="22"/>
          <w:lang w:val="es-MX"/>
        </w:rPr>
        <w:t>8. La casita: síntesis del mensaje guadalupano</w:t>
      </w:r>
      <w:bookmarkEnd w:id="17"/>
    </w:p>
    <w:p>
      <w:pPr>
        <w:widowControl/>
        <w:spacing w:after="140" w:line="278" w:lineRule="auto"/>
      </w:pPr>
      <w:r>
        <w:rPr>
          <w:rFonts w:ascii="Avenir Next" w:hAnsi="Avenir Next" w:eastAsia="Avenir Next" w:cs="Avenir Next"/>
          <w:color w:val="171717"/>
          <w:sz w:val="22"/>
          <w:lang w:val="es-MX"/>
        </w:rPr>
        <w:t xml:space="preserve">De todo lo que María pide en el Tepeyac, la </w:t>
      </w:r>
      <w:r>
        <w:rPr>
          <w:rFonts w:ascii="Avenir Next" w:hAnsi="Avenir Next" w:eastAsia="Avenir Next" w:cs="Avenir Next"/>
          <w:b/>
          <w:color w:val="171717"/>
          <w:sz w:val="22"/>
          <w:lang w:val="es-MX"/>
        </w:rPr>
        <w:t>casita sagrada</w:t>
      </w:r>
      <w:r>
        <w:rPr>
          <w:rFonts w:ascii="Avenir Next" w:hAnsi="Avenir Next" w:eastAsia="Avenir Next" w:cs="Avenir Next"/>
          <w:color w:val="171717"/>
          <w:sz w:val="22"/>
          <w:lang w:val="es-MX"/>
        </w:rPr>
        <w:t xml:space="preserve"> reúne lo esencial. Es un edificio, y es también una manera de entender cómo Dios se hace presente en medio de un pueblo.</w:t>
      </w:r>
    </w:p>
    <w:p>
      <w:pPr>
        <w:pStyle w:val="ListBullet"/>
        <w:keepLines/>
      </w:pPr>
      <w:r>
        <w:rPr>
          <w:rFonts w:ascii="Avenir Next" w:hAnsi="Avenir Next" w:eastAsia="Avenir Next" w:cs="Avenir Next"/>
          <w:b/>
          <w:color w:val="171717"/>
          <w:sz w:val="22"/>
          <w:lang w:val="es-MX"/>
        </w:rPr>
        <w:t>Para mostrar a Jesucristo.</w:t>
      </w:r>
      <w:r>
        <w:rPr>
          <w:rFonts w:ascii="Avenir Next" w:hAnsi="Avenir Next" w:eastAsia="Avenir Next" w:cs="Avenir Next"/>
          <w:color w:val="171717"/>
          <w:sz w:val="22"/>
          <w:lang w:val="es-MX"/>
        </w:rPr>
        <w:t xml:space="preserve"> Es el primer motivo que da María: mostrar y dar allí a su Hijo.</w:t>
      </w:r>
    </w:p>
    <w:p>
      <w:pPr>
        <w:pStyle w:val="ListBullet"/>
        <w:keepLines/>
      </w:pPr>
      <w:r>
        <w:rPr>
          <w:rFonts w:ascii="Avenir Next" w:hAnsi="Avenir Next" w:eastAsia="Avenir Next" w:cs="Avenir Next"/>
          <w:b/>
          <w:color w:val="171717"/>
          <w:sz w:val="22"/>
          <w:lang w:val="es-MX"/>
        </w:rPr>
        <w:t>Para escuchar el sufrimiento.</w:t>
      </w:r>
      <w:r>
        <w:rPr>
          <w:rFonts w:ascii="Avenir Next" w:hAnsi="Avenir Next" w:eastAsia="Avenir Next" w:cs="Avenir Next"/>
          <w:color w:val="171717"/>
          <w:sz w:val="22"/>
          <w:lang w:val="es-MX"/>
        </w:rPr>
        <w:t xml:space="preserve"> Allí quiere oír el llanto y remediar las penas de quienes acudan.</w:t>
      </w:r>
    </w:p>
    <w:p>
      <w:pPr>
        <w:pStyle w:val="ListBullet"/>
        <w:keepLines/>
      </w:pPr>
      <w:r>
        <w:rPr>
          <w:rFonts w:ascii="Avenir Next" w:hAnsi="Avenir Next" w:eastAsia="Avenir Next" w:cs="Avenir Next"/>
          <w:b/>
          <w:color w:val="171717"/>
          <w:sz w:val="22"/>
          <w:lang w:val="es-MX"/>
        </w:rPr>
        <w:t>Para ofrecer misericordia.</w:t>
      </w:r>
      <w:r>
        <w:rPr>
          <w:rFonts w:ascii="Avenir Next" w:hAnsi="Avenir Next" w:eastAsia="Avenir Next" w:cs="Avenir Next"/>
          <w:color w:val="171717"/>
          <w:sz w:val="22"/>
          <w:lang w:val="es-MX"/>
        </w:rPr>
        <w:t xml:space="preserve"> Amor, compasión, auxilio y defensa son los dones que promete.</w:t>
      </w:r>
    </w:p>
    <w:p>
      <w:pPr>
        <w:pStyle w:val="ListBullet"/>
        <w:keepLines/>
      </w:pPr>
      <w:r>
        <w:rPr>
          <w:rFonts w:ascii="Avenir Next" w:hAnsi="Avenir Next" w:eastAsia="Avenir Next" w:cs="Avenir Next"/>
          <w:b/>
          <w:color w:val="171717"/>
          <w:sz w:val="22"/>
          <w:lang w:val="es-MX"/>
        </w:rPr>
        <w:t>Para todos.</w:t>
      </w:r>
      <w:r>
        <w:rPr>
          <w:rFonts w:ascii="Avenir Next" w:hAnsi="Avenir Next" w:eastAsia="Avenir Next" w:cs="Avenir Next"/>
          <w:color w:val="171717"/>
          <w:sz w:val="22"/>
          <w:lang w:val="es-MX"/>
        </w:rPr>
        <w:t xml:space="preserve"> Su maternidad alcanza a las diversas estirpes de hombres: la casa es pertenencia compartida.</w:t>
      </w:r>
    </w:p>
    <w:p>
      <w:pPr>
        <w:pStyle w:val="ListBullet"/>
        <w:keepLines/>
      </w:pPr>
      <w:r>
        <w:rPr>
          <w:rFonts w:ascii="Avenir Next" w:hAnsi="Avenir Next" w:eastAsia="Avenir Next" w:cs="Avenir Next"/>
          <w:b/>
          <w:color w:val="171717"/>
          <w:sz w:val="22"/>
          <w:lang w:val="es-MX"/>
        </w:rPr>
        <w:t>Construida entre muchos.</w:t>
      </w:r>
      <w:r>
        <w:rPr>
          <w:rFonts w:ascii="Avenir Next" w:hAnsi="Avenir Next" w:eastAsia="Avenir Next" w:cs="Avenir Next"/>
          <w:color w:val="171717"/>
          <w:sz w:val="22"/>
          <w:lang w:val="es-MX"/>
        </w:rPr>
        <w:t xml:space="preserve"> Juan Diego lleva el mensaje, Zumárraga discierne, Juan Bernardino confirma y el pueblo recibe.</w:t>
      </w:r>
    </w:p>
    <w:p>
      <w:pPr>
        <w:pStyle w:val="ListBullet"/>
        <w:keepLines/>
      </w:pPr>
      <w:r>
        <w:rPr>
          <w:rFonts w:ascii="Avenir Next" w:hAnsi="Avenir Next" w:eastAsia="Avenir Next" w:cs="Avenir Next"/>
          <w:b/>
          <w:color w:val="171717"/>
          <w:sz w:val="22"/>
          <w:lang w:val="es-MX"/>
        </w:rPr>
        <w:t>Para reconciliar diferencias.</w:t>
      </w:r>
      <w:r>
        <w:rPr>
          <w:rFonts w:ascii="Avenir Next" w:hAnsi="Avenir Next" w:eastAsia="Avenir Next" w:cs="Avenir Next"/>
          <w:color w:val="171717"/>
          <w:sz w:val="22"/>
          <w:lang w:val="es-MX"/>
        </w:rPr>
        <w:t xml:space="preserve"> Las diferencias permanecen y encuentran un centro común.</w:t>
      </w:r>
    </w:p>
    <w:p>
      <w:pPr>
        <w:pStyle w:val="Heading2"/>
      </w:pPr>
      <w:r>
        <w:rPr>
          <w:rFonts w:ascii="Avenir Next" w:hAnsi="Avenir Next" w:eastAsia="Avenir Next" w:cs="Avenir Next"/>
          <w:color w:val="171717"/>
          <w:sz w:val="22"/>
          <w:lang w:val="es-MX"/>
        </w:rPr>
        <w:t>Una imagen de la Iglesia</w:t>
      </w:r>
    </w:p>
    <w:p>
      <w:pPr>
        <w:widowControl/>
        <w:spacing w:after="140" w:line="278" w:lineRule="auto"/>
      </w:pPr>
      <w:r>
        <w:rPr>
          <w:rFonts w:ascii="Avenir Next" w:hAnsi="Avenir Next" w:eastAsia="Avenir Next" w:cs="Avenir Next"/>
          <w:color w:val="171717"/>
          <w:sz w:val="22"/>
          <w:lang w:val="es-MX"/>
        </w:rPr>
        <w:t>La casita retrata una Iglesia con Cristo en el centro, donde cada persona es llamada por su nombre, el sufrimiento encuentra oídos, los pequeños reciben una misión, la diversidad vive en comunión y la misericordia de Dios se hace visible.</w:t>
      </w:r>
    </w:p>
    <w:p>
      <w:bookmarkStart w:id="18" w:name="sec_09"/>
      <w:pPr>
        <w:pStyle w:val="Heading1"/>
      </w:pPr>
      <w:r>
        <w:rPr>
          <w:rFonts w:ascii="Avenir Next" w:hAnsi="Avenir Next" w:eastAsia="Avenir Next" w:cs="Avenir Next"/>
          <w:color w:val="171717"/>
          <w:sz w:val="22"/>
          <w:lang w:val="es-MX"/>
        </w:rPr>
        <w:t>9. Guadalupe hoy</w:t>
      </w:r>
      <w:bookmarkEnd w:id="18"/>
    </w:p>
    <w:p>
      <w:pPr>
        <w:widowControl/>
        <w:spacing w:after="140" w:line="278" w:lineRule="auto"/>
      </w:pPr>
      <w:r>
        <w:rPr>
          <w:rFonts w:ascii="Avenir Next" w:hAnsi="Avenir Next" w:eastAsia="Avenir Next" w:cs="Avenir Next"/>
          <w:color w:val="171717"/>
          <w:sz w:val="22"/>
          <w:lang w:val="es-MX"/>
        </w:rPr>
        <w:t>Lo que pasó en el Tepeyac propone tareas concretas para una comunidad cristiana de hoy.</w:t>
      </w:r>
    </w:p>
    <w:p>
      <w:pPr>
        <w:pStyle w:val="ListBullet"/>
        <w:keepLines/>
      </w:pPr>
      <w:r>
        <w:rPr>
          <w:rFonts w:ascii="Avenir Next" w:hAnsi="Avenir Next" w:eastAsia="Avenir Next" w:cs="Avenir Next"/>
          <w:b/>
          <w:color w:val="171717"/>
          <w:sz w:val="22"/>
          <w:lang w:val="es-MX"/>
        </w:rPr>
        <w:t>Poner a Jesucristo en el centro.</w:t>
      </w:r>
      <w:r>
        <w:rPr>
          <w:rFonts w:ascii="Avenir Next" w:hAnsi="Avenir Next" w:eastAsia="Avenir Next" w:cs="Avenir Next"/>
          <w:color w:val="171717"/>
          <w:sz w:val="22"/>
          <w:lang w:val="es-MX"/>
        </w:rPr>
        <w:t xml:space="preserve"> La devoción a María cumple su sentido cuando lleva al Evangelio y a los sacramentos.</w:t>
      </w:r>
    </w:p>
    <w:p>
      <w:pPr>
        <w:pStyle w:val="ListBullet"/>
        <w:keepLines/>
      </w:pPr>
      <w:r>
        <w:rPr>
          <w:rFonts w:ascii="Avenir Next" w:hAnsi="Avenir Next" w:eastAsia="Avenir Next" w:cs="Avenir Next"/>
          <w:b/>
          <w:color w:val="171717"/>
          <w:sz w:val="22"/>
          <w:lang w:val="es-MX"/>
        </w:rPr>
        <w:t>Reconocer la dignidad de cada persona.</w:t>
      </w:r>
      <w:r>
        <w:rPr>
          <w:rFonts w:ascii="Avenir Next" w:hAnsi="Avenir Next" w:eastAsia="Avenir Next" w:cs="Avenir Next"/>
          <w:color w:val="171717"/>
          <w:sz w:val="22"/>
          <w:lang w:val="es-MX"/>
        </w:rPr>
        <w:t xml:space="preserve"> María llamó por su nombre a un hombre que se tenía por poca cosa. Nadie es insignificante.</w:t>
      </w:r>
    </w:p>
    <w:p>
      <w:pPr>
        <w:pStyle w:val="ListBullet"/>
        <w:keepLines/>
      </w:pPr>
      <w:r>
        <w:rPr>
          <w:rFonts w:ascii="Avenir Next" w:hAnsi="Avenir Next" w:eastAsia="Avenir Next" w:cs="Avenir Next"/>
          <w:b/>
          <w:color w:val="171717"/>
          <w:sz w:val="22"/>
          <w:lang w:val="es-MX"/>
        </w:rPr>
        <w:t>Salir al encuentro.</w:t>
      </w:r>
      <w:r>
        <w:rPr>
          <w:rFonts w:ascii="Avenir Next" w:hAnsi="Avenir Next" w:eastAsia="Avenir Next" w:cs="Avenir Next"/>
          <w:color w:val="171717"/>
          <w:sz w:val="22"/>
          <w:lang w:val="es-MX"/>
        </w:rPr>
        <w:t xml:space="preserve"> Una Iglesia guadalupana va también hacia quienes están lejos, heridos o desorientados.</w:t>
      </w:r>
    </w:p>
    <w:p>
      <w:pPr>
        <w:pStyle w:val="ListBullet"/>
        <w:keepLines/>
      </w:pPr>
      <w:r>
        <w:rPr>
          <w:rFonts w:ascii="Avenir Next" w:hAnsi="Avenir Next" w:eastAsia="Avenir Next" w:cs="Avenir Next"/>
          <w:b/>
          <w:color w:val="171717"/>
          <w:sz w:val="22"/>
          <w:lang w:val="es-MX"/>
        </w:rPr>
        <w:t>Escuchar el sufrimiento.</w:t>
      </w:r>
      <w:r>
        <w:rPr>
          <w:rFonts w:ascii="Avenir Next" w:hAnsi="Avenir Next" w:eastAsia="Avenir Next" w:cs="Avenir Next"/>
          <w:color w:val="171717"/>
          <w:sz w:val="22"/>
          <w:lang w:val="es-MX"/>
        </w:rPr>
        <w:t xml:space="preserve"> La casita se pidió para oír el llanto y remediar las penas; la fe aprende a reconocer el dolor concreto de cada persona.</w:t>
      </w:r>
    </w:p>
    <w:p>
      <w:pPr>
        <w:pStyle w:val="ListBullet"/>
        <w:keepLines/>
      </w:pPr>
      <w:r>
        <w:rPr>
          <w:rFonts w:ascii="Avenir Next" w:hAnsi="Avenir Next" w:eastAsia="Avenir Next" w:cs="Avenir Next"/>
          <w:b/>
          <w:color w:val="171717"/>
          <w:sz w:val="22"/>
          <w:lang w:val="es-MX"/>
        </w:rPr>
        <w:t>Tender puentes.</w:t>
      </w:r>
      <w:r>
        <w:rPr>
          <w:rFonts w:ascii="Avenir Next" w:hAnsi="Avenir Next" w:eastAsia="Avenir Next" w:cs="Avenir Next"/>
          <w:color w:val="171717"/>
          <w:sz w:val="22"/>
          <w:lang w:val="es-MX"/>
        </w:rPr>
        <w:t xml:space="preserve"> El Tepeyac reunió culturas, historias y responsabilidades distintas. Guadalupe invita a superar desprecios y exclusiones y a construir comunión respetando las diferencias.</w:t>
      </w:r>
    </w:p>
    <w:p>
      <w:pPr>
        <w:pStyle w:val="ListBullet"/>
        <w:keepLines/>
      </w:pPr>
      <w:r>
        <w:rPr>
          <w:rFonts w:ascii="Avenir Next" w:hAnsi="Avenir Next" w:eastAsia="Avenir Next" w:cs="Avenir Next"/>
          <w:b/>
          <w:color w:val="171717"/>
          <w:sz w:val="22"/>
          <w:lang w:val="es-MX"/>
        </w:rPr>
        <w:t>Evangelizar desde dentro de la cultura.</w:t>
      </w:r>
      <w:r>
        <w:rPr>
          <w:rFonts w:ascii="Avenir Next" w:hAnsi="Avenir Next" w:eastAsia="Avenir Next" w:cs="Avenir Next"/>
          <w:color w:val="171717"/>
          <w:sz w:val="22"/>
          <w:lang w:val="es-MX"/>
        </w:rPr>
        <w:t xml:space="preserve"> Evangelizar es reconocer lo verdadero y bueno que hay en la cultura del otro y conducirlo hacia Cristo.</w:t>
      </w:r>
    </w:p>
    <w:p>
      <w:pPr>
        <w:pStyle w:val="ListBullet"/>
        <w:keepLines/>
      </w:pPr>
      <w:r>
        <w:rPr>
          <w:rFonts w:ascii="Avenir Next" w:hAnsi="Avenir Next" w:eastAsia="Avenir Next" w:cs="Avenir Next"/>
          <w:b/>
          <w:color w:val="171717"/>
          <w:sz w:val="22"/>
          <w:lang w:val="es-MX"/>
        </w:rPr>
        <w:t>Acompañar sin sustituir.</w:t>
      </w:r>
      <w:r>
        <w:rPr>
          <w:rFonts w:ascii="Avenir Next" w:hAnsi="Avenir Next" w:eastAsia="Avenir Next" w:cs="Avenir Next"/>
          <w:color w:val="171717"/>
          <w:sz w:val="22"/>
          <w:lang w:val="es-MX"/>
        </w:rPr>
        <w:t xml:space="preserve"> Acompañar es ayudar al otro a crecer en libertad y responsabilidad.</w:t>
      </w:r>
    </w:p>
    <w:p>
      <w:pPr>
        <w:pStyle w:val="ListBullet"/>
        <w:keepLines/>
      </w:pPr>
      <w:r>
        <w:rPr>
          <w:rFonts w:ascii="Avenir Next" w:hAnsi="Avenir Next" w:eastAsia="Avenir Next" w:cs="Avenir Next"/>
          <w:b/>
          <w:color w:val="171717"/>
          <w:sz w:val="22"/>
          <w:lang w:val="es-MX"/>
        </w:rPr>
        <w:t>Hacerse mensajeros.</w:t>
      </w:r>
      <w:r>
        <w:rPr>
          <w:rFonts w:ascii="Avenir Next" w:hAnsi="Avenir Next" w:eastAsia="Avenir Next" w:cs="Avenir Next"/>
          <w:color w:val="171717"/>
          <w:sz w:val="22"/>
          <w:lang w:val="es-MX"/>
        </w:rPr>
        <w:t xml:space="preserve"> Juan Diego recibió un don para compartirlo. Cada uno puede llevar esperanza, reconciliación, misericordia y fe al lugar donde vive.</w:t>
      </w:r>
    </w:p>
    <w:p>
      <w:pPr>
        <w:pStyle w:val="Heading2"/>
      </w:pPr>
      <w:r>
        <w:rPr>
          <w:rFonts w:ascii="Avenir Next" w:hAnsi="Avenir Next" w:eastAsia="Avenir Next" w:cs="Avenir Next"/>
          <w:color w:val="171717"/>
          <w:sz w:val="22"/>
          <w:lang w:val="es-MX"/>
        </w:rPr>
        <w:t>El Tepeyac continúa</w:t>
      </w:r>
    </w:p>
    <w:p>
      <w:pPr>
        <w:widowControl/>
        <w:spacing w:after="140" w:line="278" w:lineRule="auto"/>
      </w:pPr>
      <w:r>
        <w:rPr>
          <w:rFonts w:ascii="Avenir Next" w:hAnsi="Avenir Next" w:eastAsia="Avenir Next" w:cs="Avenir Next"/>
          <w:color w:val="171717"/>
          <w:sz w:val="22"/>
          <w:lang w:val="es-MX"/>
        </w:rPr>
        <w:t xml:space="preserve">Guadalupe sigue ocurriendo cada vez que una persona es recibida con dignidad, alguien escucha el sufrimiento de otro, las diferencias se encuentran y una comunidad ayuda a descubrir a Jesucristo. Ser guadalupano es ayudar a construir, allí donde vivimos, </w:t>
      </w:r>
      <w:r>
        <w:rPr>
          <w:rFonts w:ascii="Avenir Next" w:hAnsi="Avenir Next" w:eastAsia="Avenir Next" w:cs="Avenir Next"/>
          <w:b/>
          <w:color w:val="171717"/>
          <w:sz w:val="22"/>
          <w:lang w:val="es-MX"/>
        </w:rPr>
        <w:t>la casita que María sigue deseando para sus hijos</w:t>
      </w:r>
      <w:r>
        <w:rPr>
          <w:rFonts w:ascii="Avenir Next" w:hAnsi="Avenir Next" w:eastAsia="Avenir Next" w:cs="Avenir Next"/>
          <w:color w:val="171717"/>
          <w:sz w:val="22"/>
          <w:lang w:val="es-MX"/>
        </w:rPr>
        <w:t>.</w:t>
      </w:r>
    </w:p>
    <w:p>
      <w:pPr>
        <w:sectPr>
          <w:headerReference w:type="default" r:id="rId24"/>
          <w:headerReference w:type="even" r:id="rId25"/>
          <w:headerReference w:type="first" r:id="rId26"/>
          <w:footerReference w:type="default" r:id="rId27"/>
          <w:footerReference w:type="even" r:id="rId28"/>
          <w:footerReference w:type="first" r:id="rId29"/>
          <w:pgSz w:w="12240" w:h="15840"/>
          <w:pgMar w:top="979" w:right="1152" w:bottom="893" w:left="1152" w:header="403" w:footer="403" w:gutter="0"/>
          <w:cols w:space="720"/>
          <w:docGrid w:linePitch="360"/>
        </w:sectPr>
      </w:pPr>
    </w:p>
    <w:p>
      <w:bookmarkStart w:id="19" w:name="sec_10"/>
      <w:pPr>
        <w:pStyle w:val="Heading1"/>
      </w:pPr>
      <w:r>
        <w:rPr>
          <w:rFonts w:ascii="Avenir Next" w:hAnsi="Avenir Next" w:eastAsia="Avenir Next" w:cs="Avenir Next"/>
          <w:color w:val="171717"/>
          <w:sz w:val="22"/>
          <w:lang w:val="es-MX"/>
        </w:rPr>
        <w:t>10. Fuentes y principales preguntas históricas</w:t>
      </w:r>
      <w:bookmarkEnd w:id="19"/>
    </w:p>
    <w:p>
      <w:pPr>
        <w:keepLines/>
        <w:widowControl/>
        <w:spacing w:after="140" w:line="278" w:lineRule="auto"/>
      </w:pPr>
      <w:r>
        <w:rPr>
          <w:rFonts w:ascii="Avenir Next" w:hAnsi="Avenir Next" w:eastAsia="Avenir Next" w:cs="Avenir Next"/>
          <w:color w:val="171717"/>
          <w:sz w:val="22"/>
          <w:lang w:val="es-MX"/>
        </w:rPr>
        <w:t xml:space="preserve">El Acontecimiento Guadalupano pertenece a la historia de la fe y también puede estudiarse con los métodos de la historia. Conviene distinguir tres planos: </w:t>
      </w:r>
      <w:r>
        <w:rPr>
          <w:rFonts w:ascii="Avenir Next" w:hAnsi="Avenir Next" w:eastAsia="Avenir Next" w:cs="Avenir Next"/>
          <w:b/>
          <w:color w:val="171717"/>
          <w:sz w:val="22"/>
          <w:lang w:val="es-MX"/>
        </w:rPr>
        <w:t>los datos documentales, su interpretación y el juicio de fe</w:t>
      </w:r>
      <w:r>
        <w:rPr>
          <w:rFonts w:ascii="Avenir Next" w:hAnsi="Avenir Next" w:eastAsia="Avenir Next" w:cs="Avenir Next"/>
          <w:color w:val="171717"/>
          <w:sz w:val="22"/>
          <w:lang w:val="es-MX"/>
        </w:rPr>
        <w:t>.</w:t>
      </w:r>
    </w:p>
    <w:p>
      <w:pPr>
        <w:pStyle w:val="Heading2"/>
      </w:pPr>
      <w:r>
        <w:rPr>
          <w:rFonts w:ascii="Avenir Next" w:hAnsi="Avenir Next" w:eastAsia="Avenir Next" w:cs="Avenir Next"/>
          <w:color w:val="171717"/>
          <w:sz w:val="22"/>
          <w:lang w:val="es-MX"/>
        </w:rPr>
        <w:t>Las principales fuentes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84"/>
        <w:gridCol w:w="2484"/>
        <w:gridCol w:w="2484"/>
        <w:gridCol w:w="2484"/>
      </w:tblGrid>
      <w:tr>
        <w:trPr>
          <w:tblHeader w:val="true"/>
        </w:trPr>
        <w:tc>
          <w:tcPr>
            <w:tcW w:type="dxa" w:w="1584"/>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7"/>
              </w:rPr>
              <w:t>Fuente</w:t>
            </w:r>
          </w:p>
        </w:tc>
        <w:tc>
          <w:tcPr>
            <w:tcW w:type="dxa" w:w="3311"/>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7"/>
              </w:rPr>
              <w:t>Qué contiene</w:t>
            </w:r>
          </w:p>
        </w:tc>
        <w:tc>
          <w:tcPr>
            <w:tcW w:type="dxa" w:w="2448"/>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7"/>
              </w:rPr>
              <w:t>Autoría</w:t>
            </w:r>
          </w:p>
        </w:tc>
        <w:tc>
          <w:tcPr>
            <w:tcW w:type="dxa" w:w="2592"/>
            <w:tcMar>
              <w:top w:w="90" w:type="dxa"/>
              <w:start w:w="105" w:type="dxa"/>
              <w:bottom w:w="90" w:type="dxa"/>
              <w:end w:w="105" w:type="dxa"/>
            </w:tcMar>
            <w:vAlign w:val="center"/>
            <w:shd w:fill="1F5D5B"/>
          </w:tcPr>
          <w:p>
            <w:pPr>
              <w:spacing w:after="0" w:line="252" w:lineRule="auto"/>
              <w:jc w:val="left"/>
            </w:pPr>
            <w:r>
              <w:rPr>
                <w:rFonts w:ascii="Avenir Next" w:hAnsi="Avenir Next" w:eastAsia="Avenir Next" w:cs="Avenir Next"/>
                <w:b/>
                <w:color w:val="FFFFFF"/>
                <w:sz w:val="17"/>
              </w:rPr>
              <w:t>Fecha</w:t>
            </w:r>
          </w:p>
        </w:tc>
      </w:tr>
      <w:tr>
        <w:tc>
          <w:tcPr>
            <w:tcW w:type="dxa" w:w="158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Nican Mopohua («Aquí se narra»)</w:t>
            </w:r>
          </w:p>
        </w:tc>
        <w:tc>
          <w:tcPr>
            <w:tcW w:type="dxa" w:w="3311"/>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El relato en náhuatl de los encuentros entre María y Juan Diego</w:t>
            </w:r>
          </w:p>
        </w:tc>
        <w:tc>
          <w:tcPr>
            <w:tcW w:type="dxa" w:w="2448"/>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Antonio Valeriano, quien comenzó como discípulo de fray Bernardino de Sahagún y terminó como profesor y rector del Colegio de Santa Cruz de Tlatelolco. Además, fue durante más de veinte años, entre 1573 y 1599, gobernador de la parcialidad indígena de México-Tenochtitlan.</w:t>
            </w:r>
          </w:p>
        </w:tc>
        <w:tc>
          <w:tcPr>
            <w:tcW w:type="dxa" w:w="2592"/>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Según los estudios realizados en la Biblioteca Pública de Nueva York, donde está resguardado, este documento manuscrito está datado entre 1545 y 1548. Lo que se imprimió en 1649 es ese relato escrito nuevamente y compilado en un libro llamado Huei Tlamahuiçoltica: El Gran Acontecimiento. Una copia está en el Museo Soumaya.</w:t>
            </w:r>
          </w:p>
        </w:tc>
      </w:tr>
      <w:tr>
        <w:tc>
          <w:tcPr>
            <w:tcW w:type="dxa" w:w="158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Nican Motecpana («Aquí se pone en orden»)</w:t>
            </w:r>
          </w:p>
        </w:tc>
        <w:tc>
          <w:tcPr>
            <w:tcW w:type="dxa" w:w="3311"/>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Noticias sobre Juan Diego, Juan Bernardino y los primeros milagros</w:t>
            </w:r>
          </w:p>
        </w:tc>
        <w:tc>
          <w:tcPr>
            <w:tcW w:type="dxa" w:w="2448"/>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Vinculado por la tradición a Fernando de Alva Ixtlilxóchitl</w:t>
            </w:r>
          </w:p>
        </w:tc>
        <w:tc>
          <w:tcPr>
            <w:tcW w:type="dxa" w:w="2592"/>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Impreso en 1649</w:t>
            </w:r>
          </w:p>
        </w:tc>
      </w:tr>
      <w:tr>
        <w:tc>
          <w:tcPr>
            <w:tcW w:type="dxa" w:w="1584"/>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Huei Tlamahuiçoltica</w:t>
            </w:r>
          </w:p>
        </w:tc>
        <w:tc>
          <w:tcPr>
            <w:tcW w:type="dxa" w:w="3311"/>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Compilación en náhuatl que reúne los dos textos anteriores y otros guadalupanos</w:t>
            </w:r>
          </w:p>
        </w:tc>
        <w:tc>
          <w:tcPr>
            <w:tcW w:type="dxa" w:w="2448"/>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Publicado por Luis Lasso de la Vega</w:t>
            </w:r>
          </w:p>
        </w:tc>
        <w:tc>
          <w:tcPr>
            <w:tcW w:type="dxa" w:w="2592"/>
            <w:tcMar>
              <w:top w:w="90" w:type="dxa"/>
              <w:start w:w="105" w:type="dxa"/>
              <w:bottom w:w="90" w:type="dxa"/>
              <w:end w:w="105" w:type="dxa"/>
            </w:tcMar>
            <w:vAlign w:val="center"/>
            <w:shd w:fill="FFFFFF"/>
          </w:tcPr>
          <w:p>
            <w:pPr>
              <w:spacing w:after="0" w:line="252" w:lineRule="auto"/>
              <w:jc w:val="left"/>
            </w:pPr>
            <w:r>
              <w:rPr>
                <w:rFonts w:ascii="Avenir Next" w:hAnsi="Avenir Next" w:eastAsia="Avenir Next" w:cs="Avenir Next"/>
                <w:b w:val="0"/>
                <w:color w:val="171717"/>
                <w:sz w:val="17"/>
              </w:rPr>
              <w:t>1649</w:t>
            </w:r>
          </w:p>
        </w:tc>
      </w:tr>
      <w:tr>
        <w:tc>
          <w:tcPr>
            <w:tcW w:type="dxa" w:w="1584"/>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Informaciones Jurídicas</w:t>
            </w:r>
          </w:p>
        </w:tc>
        <w:tc>
          <w:tcPr>
            <w:tcW w:type="dxa" w:w="3311"/>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Testimonios sobre Juan Diego y la tradición conservada en comunidades indígenas de Cuautitlán</w:t>
            </w:r>
          </w:p>
        </w:tc>
        <w:tc>
          <w:tcPr>
            <w:tcW w:type="dxa" w:w="2448"/>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Proceso con testigos indígenas y españoles</w:t>
            </w:r>
          </w:p>
        </w:tc>
        <w:tc>
          <w:tcPr>
            <w:tcW w:type="dxa" w:w="2592"/>
            <w:tcMar>
              <w:top w:w="90" w:type="dxa"/>
              <w:start w:w="105" w:type="dxa"/>
              <w:bottom w:w="90" w:type="dxa"/>
              <w:end w:w="105" w:type="dxa"/>
            </w:tcMar>
            <w:vAlign w:val="center"/>
            <w:shd w:fill="EAF3F1"/>
          </w:tcPr>
          <w:p>
            <w:pPr>
              <w:spacing w:after="0" w:line="252" w:lineRule="auto"/>
              <w:jc w:val="left"/>
            </w:pPr>
            <w:r>
              <w:rPr>
                <w:rFonts w:ascii="Avenir Next" w:hAnsi="Avenir Next" w:eastAsia="Avenir Next" w:cs="Avenir Next"/>
                <w:b w:val="0"/>
                <w:color w:val="171717"/>
                <w:sz w:val="17"/>
              </w:rPr>
              <w:t>1666</w:t>
            </w:r>
          </w:p>
        </w:tc>
      </w:tr>
    </w:tbl>
    <w:p>
      <w:pPr>
        <w:spacing w:after="40"/>
      </w:pPr>
    </w:p>
    <w:p>
      <w:pPr>
        <w:keepLines/>
        <w:widowControl/>
        <w:spacing w:after="140" w:line="278" w:lineRule="auto"/>
      </w:pPr>
      <w:r>
        <w:rPr>
          <w:rFonts w:ascii="Avenir Next" w:hAnsi="Avenir Next" w:eastAsia="Avenir Next" w:cs="Avenir Next"/>
          <w:color w:val="171717"/>
          <w:sz w:val="22"/>
          <w:lang w:val="es-MX"/>
        </w:rPr>
        <w:t>Se conservan además otros documentos sobre el culto del Tepeyac, la imagen y la memoria de Juan Diego.</w:t>
      </w:r>
    </w:p>
    <w:p>
      <w:pPr>
        <w:sectPr>
          <w:headerReference w:type="default" r:id="rId30"/>
          <w:headerReference w:type="even" r:id="rId31"/>
          <w:headerReference w:type="first" r:id="rId32"/>
          <w:footerReference w:type="default" r:id="rId33"/>
          <w:footerReference w:type="even" r:id="rId34"/>
          <w:footerReference w:type="first" r:id="rId35"/>
          <w:pgSz w:w="12240" w:h="15840"/>
          <w:pgMar w:top="979" w:right="1152" w:bottom="893" w:left="1152" w:header="403" w:footer="403" w:gutter="0"/>
          <w:cols w:space="720"/>
          <w:docGrid w:linePitch="360"/>
        </w:sectPr>
      </w:pPr>
    </w:p>
    <w:p>
      <w:pPr>
        <w:pStyle w:val="Heading2"/>
      </w:pPr>
      <w:r>
        <w:rPr>
          <w:rFonts w:ascii="Avenir Next" w:hAnsi="Avenir Next" w:eastAsia="Avenir Next" w:cs="Avenir Next"/>
          <w:color w:val="171717"/>
          <w:sz w:val="22"/>
          <w:lang w:val="es-MX"/>
        </w:rPr>
        <w:t>Algunas preguntas frecuentes</w:t>
      </w:r>
    </w:p>
    <w:p>
      <w:pPr>
        <w:keepLines/>
        <w:widowControl/>
        <w:spacing w:after="140" w:line="278" w:lineRule="auto"/>
      </w:pPr>
      <w:r>
        <w:rPr>
          <w:rFonts w:ascii="Avenir Next" w:hAnsi="Avenir Next" w:eastAsia="Avenir Next" w:cs="Avenir Next"/>
          <w:b/>
          <w:color w:val="171717"/>
          <w:sz w:val="22"/>
          <w:lang w:val="es-MX"/>
        </w:rPr>
        <w:t>¿Por qué no existen documentos eclesiásticos de 1531 que registren las apariciones?</w:t>
      </w:r>
      <w:r>
        <w:rPr>
          <w:rFonts w:ascii="Avenir Next" w:hAnsi="Avenir Next" w:eastAsia="Avenir Next" w:cs="Avenir Next"/>
          <w:color w:val="171717"/>
          <w:sz w:val="22"/>
          <w:lang w:val="es-MX"/>
        </w:rPr>
        <w:t xml:space="preserve"> No se conserva un documento eclesiástico como tal de ese año que registre las apariciones. Esto no es algo tan extraño, ya que el gran documento es la propia tilma, la tradición oral y el posterior escrito del Nican Mopohua; pero es verdad que, bajo nuestra mirada del siglo XXI, sería lógico tener más documentos de la época que avalaran el Gran Acontecimiento. Sin embargo, el texto del Nican Mopohua, escrito por Antonio Valeriano entre 1545 y 1548, es una prueba en sí, no sólo por lo que pone, sino por la relevancia del personaje que lo escribió. Valeriano no fue una persona anónima, sino todo lo contrario. Primero fue alumno de fray Bernardino de Sahagún y posteriormente fue profesor y rector del Colegio de la Santa Cruz de Tlatelolco. Además, tuvo el importante cargo político de ser gobernador de la parcialidad indígena de México-Tenochtitlan entre 1573 y 1599. Si el relato no hubiera sido verdad, habría sido muy difícil exponer el nombre de una persona tan relevante como aval de la veracidad de los hechos y de su redacción, aparte de que hubiera sido muy fácil desmentirlo en los primeros años de su puesta en circulación. No obstante, hay algunos otros documentos antiguos que, sin querer demostrar la veracidad de la aparición de la Virgen, mencionan que existía una ermita en el Tepeyac donde se rendía culto a la Guadalupana. Éstos son los Anales de Chimalpahin o Relaciones de Chalco Amaquemecan y los Anales de Tlatelolco y México, entre otros.</w:t>
      </w:r>
    </w:p>
    <w:p>
      <w:pPr>
        <w:keepLines/>
        <w:widowControl/>
        <w:spacing w:after="140" w:line="278" w:lineRule="auto"/>
      </w:pPr>
      <w:r>
        <w:rPr>
          <w:rFonts w:ascii="Avenir Next" w:hAnsi="Avenir Next" w:eastAsia="Avenir Next" w:cs="Avenir Next"/>
          <w:b/>
          <w:color w:val="171717"/>
          <w:sz w:val="22"/>
          <w:lang w:val="es-MX"/>
        </w:rPr>
        <w:t xml:space="preserve">¿El </w:t>
      </w:r>
      <w:r>
        <w:rPr>
          <w:rFonts w:ascii="Avenir Next" w:hAnsi="Avenir Next" w:eastAsia="Avenir Next" w:cs="Avenir Next"/>
          <w:b/>
          <w:i/>
          <w:color w:val="171717"/>
          <w:sz w:val="22"/>
          <w:lang w:val="es-MX"/>
        </w:rPr>
        <w:t>Nican Mopohua</w:t>
      </w:r>
      <w:r>
        <w:rPr>
          <w:rFonts w:ascii="Avenir Next" w:hAnsi="Avenir Next" w:eastAsia="Avenir Next" w:cs="Avenir Next"/>
          <w:b/>
          <w:color w:val="171717"/>
          <w:sz w:val="22"/>
          <w:lang w:val="es-MX"/>
        </w:rPr>
        <w:t xml:space="preserve"> es demasiado tardío?</w:t>
      </w:r>
      <w:r>
        <w:rPr>
          <w:rFonts w:ascii="Avenir Next" w:hAnsi="Avenir Next" w:eastAsia="Avenir Next" w:cs="Avenir Next"/>
          <w:color w:val="171717"/>
          <w:sz w:val="22"/>
          <w:lang w:val="es-MX"/>
        </w:rPr>
        <w:t xml:space="preserve"> Uno de los primeros escritos que se conserva en la Biblioteca Pública de Nueva York está datado entre 1545 y 1548, por lo que en absoluto es una fecha tardía para poner por escrito el relato que ya circulaba mediante la tradición oral entre los habitantes del Valle del Anáhuac. Sin embargo, hasta 1649 no se publica como tal en un libro realizado por el capellán de la Ermita de Guadalupe, Luis Lasso de la Vega, quien lo denomina Huei Tlamahuiçoltica, o El Gran Acontecimiento. En él se reúnen el relato del Nican Mopohua, el Nican Motecpana y varias oraciones a la Virgen de Guadalupe.</w:t>
      </w:r>
    </w:p>
    <w:p>
      <w:pPr>
        <w:keepLines/>
        <w:widowControl/>
        <w:spacing w:after="140" w:line="278" w:lineRule="auto"/>
      </w:pPr>
      <w:r>
        <w:rPr>
          <w:rFonts w:ascii="Avenir Next" w:hAnsi="Avenir Next" w:eastAsia="Avenir Next" w:cs="Avenir Next"/>
          <w:b/>
          <w:color w:val="171717"/>
          <w:sz w:val="22"/>
          <w:lang w:val="es-MX"/>
        </w:rPr>
        <w:t>¿Existió realmente Juan Diego?</w:t>
      </w:r>
      <w:r>
        <w:rPr>
          <w:rFonts w:ascii="Avenir Next" w:hAnsi="Avenir Next" w:eastAsia="Avenir Next" w:cs="Avenir Next"/>
          <w:color w:val="171717"/>
          <w:sz w:val="22"/>
          <w:lang w:val="es-MX"/>
        </w:rPr>
        <w:t xml:space="preserve"> Su historicidad se ha debatido. Tradiciones y documentos posteriores conservan datos sobre su persona, su lugar de origen y su fama de santidad, y las Informaciones de 1666 recogieron testimonios de comunidades indígenas de Cuautitlán. Tras el proceso histórico y canónico correspondiente, Juan Pablo II lo beatificó en 1990 y </w:t>
      </w:r>
      <w:r>
        <w:rPr>
          <w:rFonts w:ascii="Avenir Next" w:hAnsi="Avenir Next" w:eastAsia="Avenir Next" w:cs="Avenir Next"/>
          <w:b w:val="0"/>
          <w:color w:val="171717"/>
          <w:sz w:val="22"/>
          <w:lang w:val="es-MX"/>
        </w:rPr>
        <w:t>lo canonizó en 2002</w:t>
      </w:r>
      <w:r>
        <w:rPr>
          <w:rFonts w:ascii="Avenir Next" w:hAnsi="Avenir Next" w:eastAsia="Avenir Next" w:cs="Avenir Next"/>
          <w:color w:val="171717"/>
          <w:sz w:val="22"/>
          <w:lang w:val="es-MX"/>
        </w:rPr>
        <w:t>.</w:t>
      </w:r>
    </w:p>
    <w:p>
      <w:pPr>
        <w:keepLines/>
        <w:widowControl/>
        <w:spacing w:after="140" w:line="278" w:lineRule="auto"/>
      </w:pPr>
      <w:r>
        <w:rPr>
          <w:rFonts w:ascii="Avenir Next" w:hAnsi="Avenir Next" w:eastAsia="Avenir Next" w:cs="Avenir Next"/>
          <w:b/>
          <w:color w:val="171717"/>
          <w:sz w:val="22"/>
          <w:lang w:val="es-MX"/>
        </w:rPr>
        <w:t>¿Todos los religiosos aceptaron desde el principio la devoción del Tepeyac?</w:t>
      </w:r>
      <w:r>
        <w:rPr>
          <w:rFonts w:ascii="Avenir Next" w:hAnsi="Avenir Next" w:eastAsia="Avenir Next" w:cs="Avenir Next"/>
          <w:color w:val="171717"/>
          <w:sz w:val="22"/>
          <w:lang w:val="es-MX"/>
        </w:rPr>
        <w:t xml:space="preserve"> No. Algunos franciscanos temieron que el culto se confundiera con prácticas religiosas prehispánicas; en 1556 el provincial fray Francisco de Bustamante predicó contra él, mientras el arzobispo Alonso de Montúfar lo promovía. La recepción de Guadalupe conoció </w:t>
      </w:r>
      <w:r>
        <w:rPr>
          <w:rFonts w:ascii="Avenir Next" w:hAnsi="Avenir Next" w:eastAsia="Avenir Next" w:cs="Avenir Next"/>
          <w:b w:val="0"/>
          <w:color w:val="171717"/>
          <w:sz w:val="22"/>
          <w:lang w:val="es-MX"/>
        </w:rPr>
        <w:t>discernimiento, tensiones y posiciones distintas dentro de la Iglesia</w:t>
      </w:r>
      <w:r>
        <w:rPr>
          <w:rFonts w:ascii="Avenir Next" w:hAnsi="Avenir Next" w:eastAsia="Avenir Next" w:cs="Avenir Next"/>
          <w:color w:val="171717"/>
          <w:sz w:val="22"/>
          <w:lang w:val="es-MX"/>
        </w:rPr>
        <w:t>.</w:t>
      </w:r>
    </w:p>
    <w:p>
      <w:pPr>
        <w:keepLines/>
        <w:widowControl/>
        <w:spacing w:after="140" w:line="278" w:lineRule="auto"/>
      </w:pPr>
      <w:r>
        <w:rPr>
          <w:rFonts w:ascii="Avenir Next" w:hAnsi="Avenir Next" w:eastAsia="Avenir Next" w:cs="Avenir Next"/>
          <w:b/>
          <w:color w:val="171717"/>
          <w:sz w:val="22"/>
          <w:lang w:val="es-MX"/>
        </w:rPr>
        <w:t>¿La Guadalupe mexicana procede de la de Extremadura?</w:t>
      </w:r>
      <w:r>
        <w:rPr>
          <w:rFonts w:ascii="Avenir Next" w:hAnsi="Avenir Next" w:eastAsia="Avenir Next" w:cs="Avenir Next"/>
          <w:color w:val="171717"/>
          <w:sz w:val="22"/>
          <w:lang w:val="es-MX"/>
        </w:rPr>
        <w:t xml:space="preserve"> Antes de 1531 ya existía en Extremadura, una región de España, un gran santuario de Nuestra Señora de Guadalupe. Sin embargo, a pesar de que Hernán Cortés y varios conquistadores eran extremeños, la imagen de la Virgen que traen cuando llegan a México es la Virgen de los Remedios y la primera iglesia que levanta Cortés en Veracruz está dedicada a la Virgen del Rosario. La única relación real y demostrada que hay entre las dos Guadalupes es simplemente el nombre, ya que ni fue la Virgen que comenzaron a difundir Cortés y los demás al llegar a México, ni ambas imágenes se parecen en absoluto. Además, hay que poner en valor que la Guadalupana es un códice cuyos significados sólo entendían los indígenas y que ayudó a la evangelización de los naturales de un modo que en nada se puede comparar con el esfuerzo realizado por los frailes durante los diez años anteriores a las apariciones.</w:t>
      </w:r>
    </w:p>
    <w:p>
      <w:pPr>
        <w:keepLines/>
        <w:widowControl/>
        <w:spacing w:after="140" w:line="278" w:lineRule="auto"/>
      </w:pPr>
      <w:r>
        <w:rPr>
          <w:rFonts w:ascii="Avenir Next" w:hAnsi="Avenir Next" w:eastAsia="Avenir Next" w:cs="Avenir Next"/>
          <w:b/>
          <w:color w:val="171717"/>
          <w:sz w:val="22"/>
          <w:lang w:val="es-MX"/>
        </w:rPr>
        <w:t>¿Qué dice la ciencia sobre la tilma?</w:t>
      </w:r>
      <w:r>
        <w:rPr>
          <w:rFonts w:ascii="Avenir Next" w:hAnsi="Avenir Next" w:eastAsia="Avenir Next" w:cs="Avenir Next"/>
          <w:color w:val="171717"/>
          <w:sz w:val="22"/>
          <w:lang w:val="es-MX"/>
        </w:rPr>
        <w:t xml:space="preserve"> La ciencia, como tal, lo único que puede hacer es asombrarse ante diferentes fenómenos. El primero y más evidente es que, después de casi quinientos años, la fibra de maguey de la que está hecha la tilma sigue en muy buen estado de conservación. Un tejido que debía haberse dañado y descompuesto en pocos años sigue casi como el primer día, a pesar de haber sufrido no sólo el paso del tiempo, sino también incidentes como el humo de las velas, la cera, el ácido que se derramó e incluso la bomba que explotó a escasos metros. Por otro lado, gracias a la digitalización por imagen que hizo el Dr. José Aste Tonsmann en 1979 del rostro de la Virgen, observó trece figuras en los dos ojos: cinco en las córneas y ocho en las pupilas. La imagen más grande mide casi cinco milímetros. Estos personajes se dividen en dos escenas:</w:t>
        <w:br/>
        <w:br/>
        <w:t>Primera escena: el momento de la estampación (seis personajes)</w:t>
        <w:br/>
        <w:t>1. Un indígena que observa: aparece sentado en el suelo, con la cabeza ligeramente levantada y detalles como una arracada y huaraches.</w:t>
        <w:br/>
        <w:t>2. Fray Juan de Zumárraga: un hombre con calva grande, nariz prominente, ojos hundidos y barba blanca.</w:t>
        <w:br/>
        <w:t>3. Un hombre joven: un intérprete o traductor, identificado como Juan González, con expresión de asombro.</w:t>
        <w:br/>
        <w:t>4. Juan Diego: el indígena de rasgos marcados, con barba y bigote, que abre su propio ayate o manto frente al obispo.</w:t>
        <w:br/>
        <w:t>5. Una mujer de raza negra: una sirvienta o esclava que servía en la casa del obispo Zumárraga.</w:t>
        <w:br/>
        <w:t>6. Un hombre de rasgos españoles: un hombre pensativo que se acaricia la barba, identificado por algunos como Sebastián Ramírez de Fuenleal o un miembro de la Audiencia.</w:t>
        <w:br/>
        <w:br/>
        <w:t>Segunda escena: el grupo familiar indígena (siete personajes)</w:t>
        <w:br/>
        <w:t>Al centro de las pupilas, en una escala más pequeña y apartada, aparece un grupo que simboliza una familia:</w:t>
        <w:br/>
        <w:t>1. La madre, una mujer con un bebé cargado en la espalda mediante un rebozo.</w:t>
        <w:br/>
        <w:t>2. El padre, ubicado un poco más abajo de la madre.</w:t>
        <w:br/>
        <w:t>3. Un niño, hijo de la familia.</w:t>
        <w:br/>
        <w:t>4. Una niña, hija de la familia.</w:t>
        <w:br/>
        <w:t>5. El bebé que carga la madre.</w:t>
        <w:br/>
        <w:t>6. El abuelo de la familia indígena.</w:t>
        <w:br/>
        <w:t>7. La abuela de la familia indígena.</w:t>
      </w:r>
    </w:p>
    <w:p>
      <w:pPr>
        <w:pStyle w:val="Heading2"/>
      </w:pPr>
      <w:r>
        <w:rPr>
          <w:rFonts w:ascii="Avenir Next" w:hAnsi="Avenir Next" w:eastAsia="Avenir Next" w:cs="Avenir Next"/>
          <w:color w:val="171717"/>
          <w:sz w:val="22"/>
          <w:lang w:val="es-MX"/>
        </w:rPr>
        <w:t>Fe e historia</w:t>
      </w:r>
    </w:p>
    <w:p>
      <w:pPr>
        <w:keepLines/>
        <w:widowControl/>
        <w:spacing w:after="140" w:line="278" w:lineRule="auto"/>
      </w:pPr>
      <w:r>
        <w:rPr>
          <w:rFonts w:ascii="Avenir Next" w:hAnsi="Avenir Next" w:eastAsia="Avenir Next" w:cs="Avenir Next"/>
          <w:color w:val="171717"/>
          <w:sz w:val="22"/>
          <w:lang w:val="es-MX"/>
        </w:rPr>
        <w:t xml:space="preserve">La fe cristiana puede afrontar las preguntas históricas sin miedo. Estudiar las fuentes, reconocer los silencios documentales y distinguir hechos, hipótesis, tradiciones e interpretaciones permite acercarse a Guadalupe con mayor seriedad. La Iglesia recibe el Acontecimiento Guadalupano como ayuda para contemplar y vivir más a fondo </w:t>
      </w:r>
      <w:r>
        <w:rPr>
          <w:rFonts w:ascii="Avenir Next" w:hAnsi="Avenir Next" w:eastAsia="Avenir Next" w:cs="Avenir Next"/>
          <w:b/>
          <w:color w:val="171717"/>
          <w:sz w:val="22"/>
          <w:lang w:val="es-MX"/>
        </w:rPr>
        <w:t>la única Revelación definitiva: Jesucristo</w:t>
      </w:r>
      <w:r>
        <w:rPr>
          <w:rFonts w:ascii="Avenir Next" w:hAnsi="Avenir Next" w:eastAsia="Avenir Next" w:cs="Avenir Next"/>
          <w:color w:val="171717"/>
          <w:sz w:val="22"/>
          <w:lang w:val="es-MX"/>
        </w:rPr>
        <w:t>.</w:t>
      </w:r>
    </w:p>
    <w:sectPr w:rsidR="00FC693F" w:rsidRPr="0006063C" w:rsidSect="00034616">
      <w:headerReference w:type="default" r:id="rId36"/>
      <w:headerReference w:type="even" r:id="rId37"/>
      <w:headerReference w:type="first" r:id="rId38"/>
      <w:footerReference w:type="default" r:id="rId39"/>
      <w:footerReference w:type="even" r:id="rId40"/>
      <w:footerReference w:type="first" r:id="rId41"/>
      <w:type w:val="continuous"/>
      <w:pgSz w:w="12240" w:h="15840"/>
      <w:pgMar w:top="979" w:right="1152" w:bottom="893" w:left="1152"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8"/>
      <w:gridCol w:w="4968"/>
    </w:tblGrid>
    <w:tr>
      <w:tc>
        <w:tcPr>
          <w:tcW w:type="dxa" w:w="9000"/>
          <w:tcMar>
            <w:top w:w="0" w:type="dxa"/>
            <w:start w:w="0" w:type="dxa"/>
            <w:bottom w:w="0" w:type="dxa"/>
            <w:end w:w="0" w:type="dxa"/>
          </w:tcMar>
        </w:tcPr>
        <w:p>
          <w:r>
            <w:rPr>
              <w:rFonts w:ascii="Avenir Next" w:hAnsi="Avenir Next" w:eastAsia="Avenir Next" w:cs="Avenir Next"/>
              <w:color w:val="646464"/>
              <w:sz w:val="13"/>
            </w:rPr>
            <w:t xml:space="preserve">Copyright: </w:t>
          </w:r>
          <w:hyperlink r:id="rId1" w:history="1">
            <w:r>
              <w:rPr>
                <w:rFonts w:ascii="Avenir Next" w:hAnsi="Avenir Next" w:eastAsia="Avenir Next" w:cs="Avenir Next"/>
                <w:color w:val="1F5D5B"/>
                <w:u w:val="single"/>
                <w:sz w:val="13"/>
              </w:rPr>
              <w:t>Camino de Guadalupe</w:t>
            </w:r>
          </w:hyperlink>
          <w:r>
            <w:rPr>
              <w:rFonts w:ascii="Avenir Next" w:hAnsi="Avenir Next" w:eastAsia="Avenir Next" w:cs="Avenir Next"/>
              <w:color w:val="646464"/>
              <w:sz w:val="13"/>
            </w:rPr>
            <w:t xml:space="preserve"> - </w:t>
          </w:r>
          <w:hyperlink r:id="rId2" w:history="1">
            <w:r>
              <w:rPr>
                <w:rFonts w:ascii="Avenir Next" w:hAnsi="Avenir Next" w:eastAsia="Avenir Next" w:cs="Avenir Next"/>
                <w:color w:val="1F5D5B"/>
                <w:u w:val="single"/>
                <w:sz w:val="13"/>
              </w:rPr>
              <w:t>Recursos Guadalupanos</w:t>
            </w:r>
          </w:hyperlink>
        </w:p>
      </w:tc>
      <w:tc>
        <w:tcPr>
          <w:tcW w:type="dxa" w:w="936"/>
          <w:tcMar>
            <w:top w:w="0" w:type="dxa"/>
            <w:start w:w="0" w:type="dxa"/>
            <w:bottom w:w="0" w:type="dxa"/>
            <w:end w:w="0" w:type="dxa"/>
          </w:tcMar>
        </w:tcPr>
        <w:p>
          <w:pPr>
            <w:jc w:val="right"/>
          </w:pPr>
          <w:r>
            <w:rPr>
              <w:rFonts w:ascii="Avenir Next" w:hAnsi="Avenir Next" w:eastAsia="Avenir Next" w:cs="Avenir Next"/>
              <w:color w:val="646464"/>
              <w:sz w:val="16"/>
            </w:rPr>
            <w:fldChar w:fldCharType="begin"/>
            <w:instrText xml:space="preserve"> PAGE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B18A42"/>
      </w:pBdr>
    </w:pPr>
    <w:r>
      <w:rPr>
        <w:rFonts w:ascii="Avenir Next" w:hAnsi="Avenir Next" w:eastAsia="Avenir Next" w:cs="Avenir Next"/>
        <w:b/>
        <w:color w:val="1F5D5B"/>
        <w:sz w:val="15"/>
      </w:rPr>
      <w:t>CAMINO DE GUADALUPE</w:t>
    </w:r>
    <w:r>
      <w:rPr>
        <w:rFonts w:ascii="Avenir Next" w:hAnsi="Avenir Next" w:eastAsia="Avenir Next" w:cs="Avenir Next"/>
        <w:color w:val="646464"/>
        <w:sz w:val="15"/>
      </w:rPr>
      <w:t xml:space="preserve">    GUÍA ESENCIAL DEL ACONTECIMIENTO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8" w:lineRule="auto"/>
    </w:pPr>
    <w:rPr>
      <w:rFonts w:ascii="Avenir Next" w:hAnsi="Avenir Next" w:eastAsia="Avenir Next" w:cs="Avenir Next"/>
      <w:color w:val="171717"/>
      <w:sz w:val="22"/>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40"/>
      <w:outlineLvl w:val="0"/>
    </w:pPr>
    <w:rPr>
      <w:rFonts w:asciiTheme="majorHAnsi" w:eastAsiaTheme="majorEastAsia" w:hAnsiTheme="majorHAnsi" w:cstheme="majorBidi" w:ascii="Avenir Next" w:hAnsi="Avenir Next" w:eastAsia="Avenir Next" w:cs="Avenir Next"/>
      <w:b/>
      <w:bCs/>
      <w:color w:val="171717"/>
      <w:sz w:val="36"/>
      <w:szCs w:val="28"/>
    </w:rPr>
  </w:style>
  <w:style w:type="paragraph" w:styleId="Heading2">
    <w:name w:val="heading 2"/>
    <w:basedOn w:val="Normal"/>
    <w:next w:val="Normal"/>
    <w:link w:val="Heading2Char"/>
    <w:uiPriority w:val="9"/>
    <w:unhideWhenUsed/>
    <w:qFormat/>
    <w:rsid w:val="00FC693F"/>
    <w:pPr>
      <w:keepNext/>
      <w:keepLines/>
      <w:spacing w:before="260" w:after="80"/>
      <w:outlineLvl w:val="1"/>
    </w:pPr>
    <w:rPr>
      <w:rFonts w:asciiTheme="majorHAnsi" w:eastAsiaTheme="majorEastAsia" w:hAnsiTheme="majorHAnsi" w:cstheme="majorBidi" w:ascii="Avenir Next" w:hAnsi="Avenir Next" w:eastAsia="Avenir Next" w:cs="Avenir Next"/>
      <w:b/>
      <w:bCs/>
      <w:color w:val="17171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7" w:lineRule="auto"/>
      <w:contextualSpacing/>
    </w:pPr>
    <w:rPr>
      <w:rFonts w:asciiTheme="majorHAnsi" w:eastAsiaTheme="majorEastAsia" w:hAnsiTheme="majorHAnsi" w:cstheme="majorBidi" w:ascii="Avenir Next" w:hAnsi="Avenir Next" w:eastAsia="Avenir Next" w:cs="Avenir Next"/>
      <w:b/>
      <w:color w:val="171717"/>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0" w:line="276" w:lineRule="auto"/>
    </w:pPr>
    <w:rPr>
      <w:rFonts w:asciiTheme="majorHAnsi" w:eastAsiaTheme="majorEastAsia" w:hAnsiTheme="majorHAnsi" w:cstheme="majorBidi" w:ascii="Avenir Next" w:hAnsi="Avenir Next" w:eastAsia="Avenir Next" w:cs="Avenir Next"/>
      <w:i/>
      <w:iCs/>
      <w:color w:val="646464"/>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1" w:lineRule="auto"/>
      <w:ind w:left="490" w:hanging="259"/>
      <w:contextualSpacing/>
    </w:pPr>
    <w:rPr>
      <w:rFonts w:ascii="Avenir Next" w:hAnsi="Avenir Next" w:eastAsia="Avenir Next" w:cs="Avenir Next"/>
      <w:color w:val="171717"/>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1" w:lineRule="auto"/>
      <w:ind w:left="490" w:hanging="259"/>
      <w:contextualSpacing/>
    </w:pPr>
    <w:rPr>
      <w:rFonts w:ascii="Avenir Next" w:hAnsi="Avenir Next" w:eastAsia="Avenir Next" w:cs="Avenir Next"/>
      <w:color w:val="171717"/>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MatterHeading">
    <w:name w:val="Front Matter Heading"/>
    <w:pPr>
      <w:keepNext/>
      <w:spacing w:before="0" w:after="160"/>
    </w:pPr>
    <w:rPr>
      <w:rFonts w:ascii="Avenir Next" w:hAnsi="Avenir Next" w:eastAsia="Avenir Next" w:cs="Avenir Next"/>
      <w:b/>
      <w:color w:val="171717"/>
      <w:sz w:val="3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header" Target="header4.xml"/><Relationship Id="rId19" Type="http://schemas.openxmlformats.org/officeDocument/2006/relationships/header" Target="header5.xml"/><Relationship Id="rId20" Type="http://schemas.openxmlformats.org/officeDocument/2006/relationships/header" Target="header6.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header" Target="header7.xml"/><Relationship Id="rId25" Type="http://schemas.openxmlformats.org/officeDocument/2006/relationships/header" Target="header8.xml"/><Relationship Id="rId26" Type="http://schemas.openxmlformats.org/officeDocument/2006/relationships/header" Target="head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header" Target="header10.xml"/><Relationship Id="rId31" Type="http://schemas.openxmlformats.org/officeDocument/2006/relationships/header" Target="header11.xml"/><Relationship Id="rId32" Type="http://schemas.openxmlformats.org/officeDocument/2006/relationships/header" Target="header12.xml"/><Relationship Id="rId33" Type="http://schemas.openxmlformats.org/officeDocument/2006/relationships/footer" Target="footer13.xml"/><Relationship Id="rId34" Type="http://schemas.openxmlformats.org/officeDocument/2006/relationships/footer" Target="footer14.xml"/><Relationship Id="rId35" Type="http://schemas.openxmlformats.org/officeDocument/2006/relationships/footer" Target="footer15.xml"/><Relationship Id="rId36" Type="http://schemas.openxmlformats.org/officeDocument/2006/relationships/header" Target="header13.xml"/><Relationship Id="rId37" Type="http://schemas.openxmlformats.org/officeDocument/2006/relationships/header" Target="header14.xml"/><Relationship Id="rId38" Type="http://schemas.openxmlformats.org/officeDocument/2006/relationships/header" Target="head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s>
</file>

<file path=word/_rels/footer1.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aminodeguadalupe.org/" TargetMode="External"/><Relationship Id="rId2" Type="http://schemas.openxmlformats.org/officeDocument/2006/relationships/hyperlink" Target="https://www.caminodeguadalupe.org/acontecimiento-guadalup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esencial del Acontecimiento Guadalupano</dc:title>
  <dc:subject>Recurso de lectura y formación del Camino de Guadalupe</dc:subject>
  <dc:creator>Evaristo</dc:creator>
  <cp:keywords>Guadalupe, Juan Diego, Tepeyac, Camino de Guadalupe</cp:keywords>
  <dc:description>generated by python-docx</dc:description>
  <cp:lastModifiedBy/>
  <cp:revision>1</cp:revision>
  <dcterms:created xsi:type="dcterms:W3CDTF">2013-12-23T23:15:00Z</dcterms:created>
  <dcterms:modified xsi:type="dcterms:W3CDTF">2013-12-23T23:15:00Z</dcterms:modified>
  <cp:category/>
</cp:coreProperties>
</file>